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3A27F15A" w14:textId="77777777" w:rsidR="00F463FF" w:rsidRDefault="00F463FF">
      <w:pPr>
        <w:jc w:val="center"/>
        <w:rPr>
          <w:rFonts w:asciiTheme="majorHAnsi" w:eastAsia="Calibri" w:hAnsiTheme="majorHAnsi" w:cstheme="majorHAnsi"/>
          <w:b/>
          <w:color w:val="000000"/>
          <w:sz w:val="20"/>
          <w:szCs w:val="20"/>
        </w:rPr>
      </w:pPr>
    </w:p>
    <w:p w14:paraId="4F0DEF7B" w14:textId="77777777" w:rsidR="00F463FF" w:rsidRDefault="00F463FF">
      <w:pPr>
        <w:jc w:val="center"/>
        <w:rPr>
          <w:rFonts w:asciiTheme="majorHAnsi" w:eastAsia="Calibri" w:hAnsiTheme="majorHAnsi" w:cstheme="majorHAnsi"/>
          <w:b/>
          <w:color w:val="000000"/>
          <w:sz w:val="20"/>
          <w:szCs w:val="20"/>
        </w:rPr>
      </w:pPr>
    </w:p>
    <w:p w14:paraId="61216C6B" w14:textId="2962D18E" w:rsidR="000D2A4D" w:rsidRDefault="000D41B5">
      <w:pPr>
        <w:jc w:val="center"/>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t>Information Literacy Framework</w:t>
      </w:r>
    </w:p>
    <w:p w14:paraId="67508F42" w14:textId="114B3F22" w:rsidR="008D47BE" w:rsidRPr="006552F0" w:rsidRDefault="008D47BE">
      <w:pPr>
        <w:jc w:val="center"/>
        <w:rPr>
          <w:rFonts w:asciiTheme="majorHAnsi" w:eastAsia="Calibri" w:hAnsiTheme="majorHAnsi" w:cstheme="majorHAnsi"/>
          <w:b/>
          <w:sz w:val="20"/>
          <w:szCs w:val="20"/>
        </w:rPr>
      </w:pPr>
      <w:r w:rsidRPr="006552F0">
        <w:rPr>
          <w:rFonts w:asciiTheme="majorHAnsi" w:eastAsia="Calibri" w:hAnsiTheme="majorHAnsi" w:cstheme="majorHAnsi"/>
          <w:b/>
          <w:sz w:val="20"/>
          <w:szCs w:val="20"/>
        </w:rPr>
        <w:t>2024-2027</w:t>
      </w:r>
    </w:p>
    <w:p w14:paraId="5A492813" w14:textId="77777777" w:rsidR="000D2A4D" w:rsidRPr="00E27270" w:rsidRDefault="000D2A4D">
      <w:pPr>
        <w:widowControl/>
        <w:rPr>
          <w:rFonts w:asciiTheme="majorHAnsi" w:eastAsia="Calibri" w:hAnsiTheme="majorHAnsi" w:cstheme="majorHAnsi"/>
          <w:b/>
          <w:color w:val="000000"/>
          <w:sz w:val="20"/>
          <w:szCs w:val="20"/>
        </w:rPr>
      </w:pPr>
    </w:p>
    <w:p w14:paraId="1DE4011A" w14:textId="48142B86" w:rsidR="00F658C7" w:rsidRPr="00977DA6" w:rsidRDefault="00A5553D" w:rsidP="00F658C7">
      <w:pPr>
        <w:spacing w:after="240"/>
        <w:rPr>
          <w:rFonts w:asciiTheme="majorHAnsi" w:eastAsia="Arial" w:hAnsiTheme="majorHAnsi" w:cstheme="majorHAnsi"/>
          <w:color w:val="FF0000"/>
          <w:sz w:val="20"/>
          <w:szCs w:val="20"/>
        </w:rPr>
      </w:pPr>
      <w:r>
        <w:rPr>
          <w:rFonts w:asciiTheme="majorHAnsi" w:eastAsia="Arial" w:hAnsiTheme="majorHAnsi" w:cstheme="majorHAnsi"/>
          <w:sz w:val="20"/>
          <w:szCs w:val="20"/>
        </w:rPr>
        <w:t>The Library</w:t>
      </w:r>
      <w:r w:rsidR="00F658C7" w:rsidRPr="00977DA6">
        <w:rPr>
          <w:rFonts w:asciiTheme="majorHAnsi" w:eastAsia="Arial" w:hAnsiTheme="majorHAnsi" w:cstheme="majorHAnsi"/>
          <w:sz w:val="20"/>
          <w:szCs w:val="20"/>
        </w:rPr>
        <w:t xml:space="preserve"> is committed to enriching academic and cultural life for the university and our communities. We aim to enhance the student experience by providing opportunities for personalised learning and development and equipping students to be active participants in their own learning. </w:t>
      </w:r>
    </w:p>
    <w:p w14:paraId="6C58989F" w14:textId="77777777" w:rsidR="00F658C7" w:rsidRPr="00F658C7" w:rsidRDefault="00F658C7">
      <w:pPr>
        <w:widowControl/>
        <w:rPr>
          <w:rFonts w:asciiTheme="majorHAnsi" w:eastAsia="Calibri" w:hAnsiTheme="majorHAnsi" w:cstheme="majorHAnsi"/>
          <w:color w:val="000000"/>
          <w:sz w:val="20"/>
          <w:szCs w:val="20"/>
        </w:rPr>
      </w:pPr>
    </w:p>
    <w:p w14:paraId="43934DA0" w14:textId="61779BD5" w:rsidR="000D2A4D" w:rsidRPr="00FC0088" w:rsidRDefault="001365A4">
      <w:pPr>
        <w:widowControl/>
        <w:rPr>
          <w:rFonts w:asciiTheme="majorHAnsi" w:eastAsia="Calibri" w:hAnsiTheme="majorHAnsi" w:cstheme="majorHAnsi"/>
          <w:b/>
          <w:color w:val="000000"/>
          <w:sz w:val="20"/>
          <w:szCs w:val="20"/>
        </w:rPr>
      </w:pPr>
      <w:r w:rsidRPr="00FC0088">
        <w:rPr>
          <w:rFonts w:asciiTheme="majorHAnsi" w:eastAsia="Calibri" w:hAnsiTheme="majorHAnsi" w:cstheme="majorHAnsi"/>
          <w:b/>
          <w:color w:val="000000"/>
          <w:sz w:val="20"/>
          <w:szCs w:val="20"/>
        </w:rPr>
        <w:t xml:space="preserve">Why are </w:t>
      </w:r>
      <w:r w:rsidR="000D41B5" w:rsidRPr="00FC0088">
        <w:rPr>
          <w:rFonts w:asciiTheme="majorHAnsi" w:eastAsia="Calibri" w:hAnsiTheme="majorHAnsi" w:cstheme="majorHAnsi"/>
          <w:b/>
          <w:color w:val="000000"/>
          <w:sz w:val="20"/>
          <w:szCs w:val="20"/>
        </w:rPr>
        <w:t>information literacy skills</w:t>
      </w:r>
      <w:r w:rsidRPr="00FC0088">
        <w:rPr>
          <w:rFonts w:asciiTheme="majorHAnsi" w:eastAsia="Calibri" w:hAnsiTheme="majorHAnsi" w:cstheme="majorHAnsi"/>
          <w:b/>
          <w:color w:val="000000"/>
          <w:sz w:val="20"/>
          <w:szCs w:val="20"/>
        </w:rPr>
        <w:t xml:space="preserve"> important?</w:t>
      </w:r>
    </w:p>
    <w:p w14:paraId="0515BC1C" w14:textId="6A7D8A37" w:rsidR="000D2A4D" w:rsidRPr="00E27270" w:rsidRDefault="000D2A4D">
      <w:pPr>
        <w:widowControl/>
        <w:rPr>
          <w:rFonts w:asciiTheme="majorHAnsi" w:eastAsia="Calibri" w:hAnsiTheme="majorHAnsi" w:cstheme="majorHAnsi"/>
          <w:color w:val="000000"/>
          <w:sz w:val="20"/>
          <w:szCs w:val="20"/>
        </w:rPr>
      </w:pPr>
    </w:p>
    <w:p w14:paraId="5633A7A4" w14:textId="7CAA0464" w:rsidR="00FC0088" w:rsidRDefault="005310E7" w:rsidP="00CD57BD">
      <w:pPr>
        <w:widowControl/>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The Society of College, National and University Librarians (SCONUL) define information literacy as being able to “demonstrate an awareness of how they</w:t>
      </w:r>
      <w:r w:rsidR="007A183E">
        <w:rPr>
          <w:rFonts w:asciiTheme="majorHAnsi" w:eastAsia="Calibri" w:hAnsiTheme="majorHAnsi" w:cstheme="majorHAnsi"/>
          <w:color w:val="000000"/>
          <w:sz w:val="20"/>
          <w:szCs w:val="20"/>
        </w:rPr>
        <w:t xml:space="preserve"> [students]</w:t>
      </w:r>
      <w:r w:rsidRPr="00E27270">
        <w:rPr>
          <w:rFonts w:asciiTheme="majorHAnsi" w:eastAsia="Calibri" w:hAnsiTheme="majorHAnsi" w:cstheme="majorHAnsi"/>
          <w:color w:val="000000"/>
          <w:sz w:val="20"/>
          <w:szCs w:val="20"/>
        </w:rPr>
        <w:t xml:space="preserve"> gather, use, manage, synthesise and create information and data in an ethical manner and will have the information skills to do so effectively.” Librarians work closely with Faculties to ensure that these skills and competencies are embedded into the curriculum, reflecting the University’s </w:t>
      </w:r>
      <w:hyperlink r:id="rId7" w:history="1">
        <w:r w:rsidRPr="00E27270">
          <w:rPr>
            <w:rStyle w:val="Hyperlink"/>
            <w:rFonts w:asciiTheme="majorHAnsi" w:eastAsia="Calibri" w:hAnsiTheme="majorHAnsi" w:cstheme="majorHAnsi"/>
            <w:sz w:val="20"/>
            <w:szCs w:val="20"/>
          </w:rPr>
          <w:t>Learning, Teaching and Assessment Strategy</w:t>
        </w:r>
      </w:hyperlink>
      <w:r w:rsidR="0020523A">
        <w:rPr>
          <w:rFonts w:asciiTheme="majorHAnsi" w:eastAsia="Calibri" w:hAnsiTheme="majorHAnsi" w:cstheme="majorHAnsi"/>
          <w:color w:val="000000"/>
          <w:sz w:val="20"/>
          <w:szCs w:val="20"/>
        </w:rPr>
        <w:t xml:space="preserve"> </w:t>
      </w:r>
      <w:r w:rsidR="00FC0088">
        <w:rPr>
          <w:rFonts w:asciiTheme="majorHAnsi" w:eastAsia="Calibri" w:hAnsiTheme="majorHAnsi" w:cstheme="majorHAnsi"/>
          <w:color w:val="000000"/>
          <w:sz w:val="20"/>
          <w:szCs w:val="20"/>
        </w:rPr>
        <w:t>core principles of:</w:t>
      </w:r>
    </w:p>
    <w:p w14:paraId="6EED9BDA" w14:textId="77777777" w:rsidR="00FC0088" w:rsidRDefault="00FC0088" w:rsidP="00CD57BD">
      <w:pPr>
        <w:widowControl/>
        <w:rPr>
          <w:rFonts w:asciiTheme="majorHAnsi" w:eastAsia="Calibri" w:hAnsiTheme="majorHAnsi" w:cstheme="majorHAnsi"/>
          <w:color w:val="000000"/>
          <w:sz w:val="20"/>
          <w:szCs w:val="20"/>
        </w:rPr>
      </w:pPr>
    </w:p>
    <w:p w14:paraId="6B1B85CA" w14:textId="77777777" w:rsidR="00FC0088" w:rsidRPr="00FC0088" w:rsidRDefault="00FC0088" w:rsidP="00FC0088">
      <w:pPr>
        <w:pStyle w:val="ListParagraph"/>
        <w:widowControl/>
        <w:numPr>
          <w:ilvl w:val="0"/>
          <w:numId w:val="43"/>
        </w:numPr>
        <w:rPr>
          <w:rFonts w:asciiTheme="majorHAnsi" w:eastAsia="Calibri" w:hAnsiTheme="majorHAnsi" w:cstheme="majorHAnsi"/>
          <w:color w:val="000000"/>
          <w:sz w:val="20"/>
          <w:szCs w:val="20"/>
        </w:rPr>
      </w:pPr>
      <w:r w:rsidRPr="00FC0088">
        <w:rPr>
          <w:rFonts w:asciiTheme="majorHAnsi" w:eastAsia="Calibri" w:hAnsiTheme="majorHAnsi" w:cstheme="majorHAnsi"/>
          <w:color w:val="000000"/>
          <w:sz w:val="20"/>
          <w:szCs w:val="20"/>
        </w:rPr>
        <w:t>Opportunities for personalised learning and development.</w:t>
      </w:r>
    </w:p>
    <w:p w14:paraId="19E88834" w14:textId="77777777" w:rsidR="00FC0088" w:rsidRPr="00FC0088" w:rsidRDefault="00FC0088" w:rsidP="00FC0088">
      <w:pPr>
        <w:pStyle w:val="ListParagraph"/>
        <w:widowControl/>
        <w:numPr>
          <w:ilvl w:val="0"/>
          <w:numId w:val="43"/>
        </w:numPr>
        <w:rPr>
          <w:rFonts w:asciiTheme="majorHAnsi" w:eastAsia="Calibri" w:hAnsiTheme="majorHAnsi" w:cstheme="majorHAnsi"/>
          <w:color w:val="000000"/>
          <w:sz w:val="20"/>
          <w:szCs w:val="20"/>
        </w:rPr>
      </w:pPr>
      <w:r w:rsidRPr="00FC0088">
        <w:rPr>
          <w:rFonts w:asciiTheme="majorHAnsi" w:eastAsia="Calibri" w:hAnsiTheme="majorHAnsi" w:cstheme="majorHAnsi"/>
          <w:color w:val="000000"/>
          <w:sz w:val="20"/>
          <w:szCs w:val="20"/>
        </w:rPr>
        <w:t>Learning and teaching which celebrates diversity and the wider mission and values of the university.</w:t>
      </w:r>
    </w:p>
    <w:p w14:paraId="08BDE313" w14:textId="77777777" w:rsidR="00FC0088" w:rsidRPr="00FC0088" w:rsidRDefault="00FC0088" w:rsidP="00FC0088">
      <w:pPr>
        <w:pStyle w:val="ListParagraph"/>
        <w:widowControl/>
        <w:numPr>
          <w:ilvl w:val="0"/>
          <w:numId w:val="43"/>
        </w:numPr>
        <w:rPr>
          <w:rFonts w:asciiTheme="majorHAnsi" w:eastAsia="Calibri" w:hAnsiTheme="majorHAnsi" w:cstheme="majorHAnsi"/>
          <w:color w:val="000000"/>
          <w:sz w:val="20"/>
          <w:szCs w:val="20"/>
        </w:rPr>
      </w:pPr>
      <w:r w:rsidRPr="00FC0088">
        <w:rPr>
          <w:rFonts w:asciiTheme="majorHAnsi" w:eastAsia="Calibri" w:hAnsiTheme="majorHAnsi" w:cstheme="majorHAnsi"/>
          <w:color w:val="000000"/>
          <w:sz w:val="20"/>
          <w:szCs w:val="20"/>
        </w:rPr>
        <w:t>Support and extracurricular activities focussed on optimising both academic success and wellbeing.</w:t>
      </w:r>
    </w:p>
    <w:p w14:paraId="77BCFB82" w14:textId="77777777" w:rsidR="00FC0088" w:rsidRPr="00FC0088" w:rsidRDefault="00FC0088" w:rsidP="00FC0088">
      <w:pPr>
        <w:pStyle w:val="ListParagraph"/>
        <w:widowControl/>
        <w:numPr>
          <w:ilvl w:val="0"/>
          <w:numId w:val="43"/>
        </w:numPr>
        <w:rPr>
          <w:rFonts w:asciiTheme="majorHAnsi" w:eastAsia="Calibri" w:hAnsiTheme="majorHAnsi" w:cstheme="majorHAnsi"/>
          <w:color w:val="000000"/>
          <w:sz w:val="20"/>
          <w:szCs w:val="20"/>
        </w:rPr>
      </w:pPr>
      <w:r w:rsidRPr="00FC0088">
        <w:rPr>
          <w:rFonts w:asciiTheme="majorHAnsi" w:eastAsia="Calibri" w:hAnsiTheme="majorHAnsi" w:cstheme="majorHAnsi"/>
          <w:color w:val="000000"/>
          <w:sz w:val="20"/>
          <w:szCs w:val="20"/>
        </w:rPr>
        <w:t>Preparation for the world of work and/or further study.</w:t>
      </w:r>
    </w:p>
    <w:p w14:paraId="28099F7E" w14:textId="77777777" w:rsidR="00FC0088" w:rsidRPr="00FC0088" w:rsidRDefault="00FC0088" w:rsidP="00FC0088">
      <w:pPr>
        <w:pStyle w:val="ListParagraph"/>
        <w:widowControl/>
        <w:numPr>
          <w:ilvl w:val="0"/>
          <w:numId w:val="43"/>
        </w:numPr>
        <w:rPr>
          <w:rFonts w:asciiTheme="majorHAnsi" w:eastAsia="Calibri" w:hAnsiTheme="majorHAnsi" w:cstheme="majorHAnsi"/>
          <w:color w:val="000000"/>
          <w:sz w:val="20"/>
          <w:szCs w:val="20"/>
        </w:rPr>
      </w:pPr>
      <w:r w:rsidRPr="00FC0088">
        <w:rPr>
          <w:rFonts w:asciiTheme="majorHAnsi" w:eastAsia="Calibri" w:hAnsiTheme="majorHAnsi" w:cstheme="majorHAnsi"/>
          <w:color w:val="000000"/>
          <w:sz w:val="20"/>
          <w:szCs w:val="20"/>
        </w:rPr>
        <w:t>Involvement in partnership and collaboration both within and outside the university</w:t>
      </w:r>
    </w:p>
    <w:p w14:paraId="697ABF2A" w14:textId="6658E4F8" w:rsidR="00FC0088" w:rsidRDefault="00FC0088" w:rsidP="00CD57BD">
      <w:pPr>
        <w:widowControl/>
        <w:rPr>
          <w:rFonts w:asciiTheme="majorHAnsi" w:eastAsia="Calibri" w:hAnsiTheme="majorHAnsi" w:cstheme="majorHAnsi"/>
          <w:color w:val="000000"/>
          <w:sz w:val="20"/>
          <w:szCs w:val="20"/>
        </w:rPr>
      </w:pPr>
    </w:p>
    <w:p w14:paraId="7B54FCF2" w14:textId="45C59264" w:rsidR="008416B3" w:rsidRDefault="008416B3" w:rsidP="00CD57BD">
      <w:pPr>
        <w:widowControl/>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See appendix 1 for more detail</w:t>
      </w:r>
    </w:p>
    <w:p w14:paraId="2F2D06D9" w14:textId="77777777" w:rsidR="00FC0088" w:rsidRDefault="00FC0088" w:rsidP="00CD57BD">
      <w:pPr>
        <w:widowControl/>
        <w:rPr>
          <w:rFonts w:asciiTheme="majorHAnsi" w:eastAsia="Calibri" w:hAnsiTheme="majorHAnsi" w:cstheme="majorHAnsi"/>
          <w:color w:val="000000"/>
          <w:sz w:val="20"/>
          <w:szCs w:val="20"/>
        </w:rPr>
      </w:pPr>
    </w:p>
    <w:p w14:paraId="47582A1F" w14:textId="777621AE" w:rsidR="00CD57BD" w:rsidRDefault="00FC0088" w:rsidP="00CD57BD">
      <w:pPr>
        <w:widowControl/>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Furthermore, the information literacy framework demonstrates a</w:t>
      </w:r>
      <w:r w:rsidR="0020523A">
        <w:rPr>
          <w:rFonts w:asciiTheme="majorHAnsi" w:eastAsia="Calibri" w:hAnsiTheme="majorHAnsi" w:cstheme="majorHAnsi"/>
          <w:color w:val="000000"/>
          <w:sz w:val="20"/>
          <w:szCs w:val="20"/>
        </w:rPr>
        <w:t xml:space="preserve"> commitment to supporting the development of </w:t>
      </w:r>
      <w:hyperlink r:id="rId8" w:history="1">
        <w:r w:rsidR="0020523A" w:rsidRPr="00CD57BD">
          <w:rPr>
            <w:rStyle w:val="Hyperlink"/>
            <w:rFonts w:asciiTheme="majorHAnsi" w:eastAsia="Calibri" w:hAnsiTheme="majorHAnsi" w:cstheme="majorHAnsi"/>
            <w:sz w:val="20"/>
            <w:szCs w:val="20"/>
          </w:rPr>
          <w:t>graduate attributes</w:t>
        </w:r>
      </w:hyperlink>
      <w:r w:rsidR="002151DA">
        <w:rPr>
          <w:rFonts w:asciiTheme="majorHAnsi" w:eastAsia="Calibri" w:hAnsiTheme="majorHAnsi" w:cstheme="majorHAnsi"/>
          <w:color w:val="000000"/>
          <w:sz w:val="20"/>
          <w:szCs w:val="20"/>
        </w:rPr>
        <w:t xml:space="preserve"> and </w:t>
      </w:r>
      <w:hyperlink r:id="rId9" w:history="1">
        <w:r w:rsidR="002151DA" w:rsidRPr="002151DA">
          <w:rPr>
            <w:rStyle w:val="Hyperlink"/>
            <w:rFonts w:asciiTheme="majorHAnsi" w:eastAsia="Calibri" w:hAnsiTheme="majorHAnsi" w:cstheme="majorHAnsi"/>
            <w:sz w:val="20"/>
            <w:szCs w:val="20"/>
          </w:rPr>
          <w:t>student success</w:t>
        </w:r>
      </w:hyperlink>
      <w:r w:rsidR="002151DA">
        <w:rPr>
          <w:rFonts w:asciiTheme="majorHAnsi" w:eastAsia="Calibri" w:hAnsiTheme="majorHAnsi" w:cstheme="majorHAnsi"/>
          <w:color w:val="000000"/>
          <w:sz w:val="20"/>
          <w:szCs w:val="20"/>
        </w:rPr>
        <w:t xml:space="preserve"> as described by Stuart Norton, </w:t>
      </w:r>
      <w:r w:rsidR="002151DA" w:rsidRPr="000D49AF">
        <w:rPr>
          <w:rFonts w:asciiTheme="majorHAnsi" w:eastAsia="Calibri" w:hAnsiTheme="majorHAnsi" w:cstheme="majorHAnsi"/>
          <w:color w:val="000000"/>
          <w:sz w:val="20"/>
          <w:szCs w:val="20"/>
        </w:rPr>
        <w:t>Senior Adviser (Learning and Teaching) for Advance HE</w:t>
      </w:r>
      <w:r>
        <w:rPr>
          <w:rFonts w:asciiTheme="majorHAnsi" w:eastAsia="Calibri" w:hAnsiTheme="majorHAnsi" w:cstheme="majorHAnsi"/>
          <w:color w:val="000000"/>
          <w:sz w:val="20"/>
          <w:szCs w:val="20"/>
        </w:rPr>
        <w:t>:</w:t>
      </w:r>
    </w:p>
    <w:p w14:paraId="5A85ED26" w14:textId="77777777" w:rsidR="00FC0088" w:rsidRDefault="00FC0088" w:rsidP="00CD57BD">
      <w:pPr>
        <w:widowControl/>
        <w:rPr>
          <w:rFonts w:asciiTheme="majorHAnsi" w:eastAsia="Calibri" w:hAnsiTheme="majorHAnsi" w:cstheme="majorHAnsi"/>
          <w:color w:val="000000"/>
          <w:sz w:val="20"/>
          <w:szCs w:val="20"/>
        </w:rPr>
      </w:pPr>
    </w:p>
    <w:p w14:paraId="5A3984B8" w14:textId="3B07A005" w:rsidR="00CD57BD" w:rsidRDefault="00CD57BD" w:rsidP="000D49AF">
      <w:pPr>
        <w:widowControl/>
        <w:ind w:left="720"/>
        <w:rPr>
          <w:rFonts w:asciiTheme="majorHAnsi" w:eastAsia="Calibri" w:hAnsiTheme="majorHAnsi" w:cstheme="majorHAnsi"/>
          <w:color w:val="000000"/>
          <w:sz w:val="20"/>
          <w:szCs w:val="20"/>
        </w:rPr>
      </w:pPr>
      <w:r w:rsidRPr="00CD57BD">
        <w:rPr>
          <w:rFonts w:asciiTheme="majorHAnsi" w:eastAsia="Calibri" w:hAnsiTheme="majorHAnsi" w:cstheme="majorHAnsi"/>
          <w:color w:val="000000"/>
          <w:sz w:val="20"/>
          <w:szCs w:val="20"/>
        </w:rPr>
        <w:t>"Developing student success, providing students with the opportunity to fulfil their potential so that they can adapt at an individual and societal level, is essential. Not only will this enable them to be the new leaders, advocates, educators and citizens of tomorrow, but it will help them engage within and across communities, become ethically conscious, sustainably aware and competent to view the world through a lens of equality and inclusion".</w:t>
      </w:r>
    </w:p>
    <w:p w14:paraId="2E92AE0B" w14:textId="4C2BA7C0" w:rsidR="00F463FF" w:rsidRDefault="00F463FF" w:rsidP="000D49AF">
      <w:pPr>
        <w:widowControl/>
        <w:ind w:left="720"/>
        <w:rPr>
          <w:rFonts w:asciiTheme="majorHAnsi" w:eastAsia="Calibri" w:hAnsiTheme="majorHAnsi" w:cstheme="majorHAnsi"/>
          <w:color w:val="000000"/>
          <w:sz w:val="20"/>
          <w:szCs w:val="20"/>
        </w:rPr>
      </w:pPr>
    </w:p>
    <w:p w14:paraId="46598C74" w14:textId="7B25A0A4" w:rsidR="00F463FF" w:rsidRPr="00FB2788" w:rsidRDefault="00F463FF" w:rsidP="00F463FF">
      <w:pPr>
        <w:widowControl/>
        <w:rPr>
          <w:rFonts w:asciiTheme="majorHAnsi" w:eastAsia="Calibri" w:hAnsiTheme="majorHAnsi" w:cstheme="majorHAnsi"/>
          <w:color w:val="000000" w:themeColor="text1"/>
          <w:sz w:val="20"/>
          <w:szCs w:val="20"/>
        </w:rPr>
      </w:pPr>
      <w:r w:rsidRPr="00FB2788">
        <w:rPr>
          <w:rFonts w:asciiTheme="majorHAnsi" w:hAnsiTheme="majorHAnsi" w:cstheme="majorHAnsi"/>
          <w:color w:val="000000" w:themeColor="text1"/>
          <w:sz w:val="20"/>
          <w:szCs w:val="20"/>
          <w:shd w:val="clear" w:color="auto" w:fill="FFFFFF"/>
        </w:rPr>
        <w:t xml:space="preserve">The information literacy framework acknowledges that AI literacy is now a crucial part of information literacy, as AI is used in many sectors of life and particularly in the realm of information seeking. Tools are now available that can enhance access to information and make it easier to create knowledge. However, these tools need to be used appropriately, considering the associated issues around trusted sources, referencing, intellectual property rights, and copyright. The </w:t>
      </w:r>
      <w:r w:rsidR="00815185">
        <w:rPr>
          <w:rFonts w:asciiTheme="majorHAnsi" w:hAnsiTheme="majorHAnsi" w:cstheme="majorHAnsi"/>
          <w:color w:val="000000" w:themeColor="text1"/>
          <w:sz w:val="20"/>
          <w:szCs w:val="20"/>
          <w:shd w:val="clear" w:color="auto" w:fill="FFFFFF"/>
        </w:rPr>
        <w:t>Academic Services</w:t>
      </w:r>
      <w:bookmarkStart w:id="0" w:name="_GoBack"/>
      <w:bookmarkEnd w:id="0"/>
      <w:r w:rsidRPr="00FB2788">
        <w:rPr>
          <w:rFonts w:asciiTheme="majorHAnsi" w:hAnsiTheme="majorHAnsi" w:cstheme="majorHAnsi"/>
          <w:color w:val="000000" w:themeColor="text1"/>
          <w:sz w:val="20"/>
          <w:szCs w:val="20"/>
          <w:shd w:val="clear" w:color="auto" w:fill="FFFFFF"/>
        </w:rPr>
        <w:t xml:space="preserve"> Librarians will, throughout their teaching of the stages of the information literacy framework, seek to educate users on the safe and appropriate use of AI and raise awareness of the various ethical issues it poses, including its impact on trust in information, its potential for bias, and a possible limiting effect on free access to information.</w:t>
      </w:r>
    </w:p>
    <w:p w14:paraId="746E12A8" w14:textId="3DCEB30A" w:rsidR="00F463FF" w:rsidRDefault="00F463FF" w:rsidP="00F463FF">
      <w:pPr>
        <w:widowControl/>
        <w:ind w:left="720"/>
        <w:rPr>
          <w:rFonts w:asciiTheme="majorHAnsi" w:eastAsia="Calibri" w:hAnsiTheme="majorHAnsi" w:cstheme="majorHAnsi"/>
          <w:color w:val="000000"/>
          <w:sz w:val="20"/>
          <w:szCs w:val="20"/>
        </w:rPr>
      </w:pPr>
    </w:p>
    <w:p w14:paraId="3DB751C9" w14:textId="3CC96CFA" w:rsidR="00F463FF" w:rsidRDefault="00F463FF" w:rsidP="00F463FF">
      <w:pPr>
        <w:widowControl/>
        <w:ind w:left="720"/>
        <w:rPr>
          <w:rFonts w:asciiTheme="majorHAnsi" w:eastAsia="Calibri" w:hAnsiTheme="majorHAnsi" w:cstheme="majorHAnsi"/>
          <w:color w:val="000000"/>
          <w:sz w:val="20"/>
          <w:szCs w:val="20"/>
        </w:rPr>
      </w:pPr>
    </w:p>
    <w:p w14:paraId="16668E50" w14:textId="776E3E38" w:rsidR="00F463FF" w:rsidRDefault="00F463FF" w:rsidP="00F463FF">
      <w:pPr>
        <w:widowControl/>
        <w:ind w:left="720"/>
        <w:rPr>
          <w:rFonts w:asciiTheme="majorHAnsi" w:eastAsia="Calibri" w:hAnsiTheme="majorHAnsi" w:cstheme="majorHAnsi"/>
          <w:color w:val="000000"/>
          <w:sz w:val="20"/>
          <w:szCs w:val="20"/>
        </w:rPr>
      </w:pPr>
    </w:p>
    <w:p w14:paraId="5B55DC29" w14:textId="07EBE771" w:rsidR="00F463FF" w:rsidRDefault="00F463FF" w:rsidP="00F463FF">
      <w:pPr>
        <w:widowControl/>
        <w:ind w:left="720"/>
        <w:rPr>
          <w:rFonts w:asciiTheme="majorHAnsi" w:eastAsia="Calibri" w:hAnsiTheme="majorHAnsi" w:cstheme="majorHAnsi"/>
          <w:color w:val="000000"/>
          <w:sz w:val="20"/>
          <w:szCs w:val="20"/>
        </w:rPr>
      </w:pPr>
    </w:p>
    <w:p w14:paraId="001A85AA" w14:textId="77777777" w:rsidR="00F463FF" w:rsidRPr="00FB2788" w:rsidRDefault="00F463FF" w:rsidP="00F463FF">
      <w:pPr>
        <w:widowControl/>
        <w:ind w:left="720"/>
        <w:rPr>
          <w:rFonts w:asciiTheme="majorHAnsi" w:eastAsia="Calibri" w:hAnsiTheme="majorHAnsi" w:cstheme="majorHAnsi"/>
          <w:color w:val="000000"/>
          <w:sz w:val="20"/>
          <w:szCs w:val="20"/>
        </w:rPr>
      </w:pPr>
    </w:p>
    <w:p w14:paraId="0F3C6313" w14:textId="77777777" w:rsidR="00FC0088" w:rsidRDefault="00FC0088">
      <w:pPr>
        <w:widowControl/>
        <w:rPr>
          <w:rFonts w:asciiTheme="majorHAnsi" w:eastAsia="Calibri" w:hAnsiTheme="majorHAnsi" w:cstheme="majorHAnsi"/>
          <w:i/>
          <w:color w:val="000000"/>
          <w:sz w:val="20"/>
          <w:szCs w:val="20"/>
        </w:rPr>
      </w:pPr>
    </w:p>
    <w:p w14:paraId="0492D9B1" w14:textId="00DBE713" w:rsidR="000D2A4D" w:rsidRPr="00FC0088" w:rsidRDefault="001365A4">
      <w:pPr>
        <w:widowControl/>
        <w:rPr>
          <w:rFonts w:asciiTheme="majorHAnsi" w:eastAsia="Calibri" w:hAnsiTheme="majorHAnsi" w:cstheme="majorHAnsi"/>
          <w:b/>
          <w:color w:val="000000"/>
          <w:sz w:val="20"/>
          <w:szCs w:val="20"/>
        </w:rPr>
      </w:pPr>
      <w:r w:rsidRPr="00FC0088">
        <w:rPr>
          <w:rFonts w:asciiTheme="majorHAnsi" w:eastAsia="Calibri" w:hAnsiTheme="majorHAnsi" w:cstheme="majorHAnsi"/>
          <w:b/>
          <w:color w:val="000000"/>
          <w:sz w:val="20"/>
          <w:szCs w:val="20"/>
        </w:rPr>
        <w:lastRenderedPageBreak/>
        <w:t xml:space="preserve">How does the </w:t>
      </w:r>
      <w:r w:rsidR="00E27270" w:rsidRPr="00FC0088">
        <w:rPr>
          <w:rFonts w:asciiTheme="majorHAnsi" w:eastAsia="Calibri" w:hAnsiTheme="majorHAnsi" w:cstheme="majorHAnsi"/>
          <w:b/>
          <w:color w:val="000000"/>
          <w:sz w:val="20"/>
          <w:szCs w:val="20"/>
        </w:rPr>
        <w:t>library</w:t>
      </w:r>
      <w:r w:rsidRPr="00FC0088">
        <w:rPr>
          <w:rFonts w:asciiTheme="majorHAnsi" w:eastAsia="Calibri" w:hAnsiTheme="majorHAnsi" w:cstheme="majorHAnsi"/>
          <w:b/>
          <w:color w:val="000000"/>
          <w:sz w:val="20"/>
          <w:szCs w:val="20"/>
        </w:rPr>
        <w:t xml:space="preserve"> achieve this?</w:t>
      </w:r>
    </w:p>
    <w:p w14:paraId="10B61AEB" w14:textId="77777777" w:rsidR="000D2A4D" w:rsidRPr="00E27270" w:rsidRDefault="000D2A4D">
      <w:pPr>
        <w:widowControl/>
        <w:rPr>
          <w:rFonts w:asciiTheme="majorHAnsi" w:eastAsia="Calibri" w:hAnsiTheme="majorHAnsi" w:cstheme="majorHAnsi"/>
          <w:b/>
          <w:color w:val="000000"/>
          <w:sz w:val="20"/>
          <w:szCs w:val="20"/>
        </w:rPr>
      </w:pPr>
    </w:p>
    <w:p w14:paraId="0B1C907D" w14:textId="208D8E90" w:rsidR="005310E7" w:rsidRPr="00E27270" w:rsidRDefault="001365A4">
      <w:pPr>
        <w:widowControl/>
        <w:rPr>
          <w:rFonts w:asciiTheme="majorHAnsi" w:eastAsia="Calibri" w:hAnsiTheme="majorHAnsi" w:cstheme="majorHAnsi"/>
          <w:bCs/>
          <w:color w:val="000000"/>
          <w:sz w:val="20"/>
          <w:szCs w:val="20"/>
        </w:rPr>
      </w:pPr>
      <w:r w:rsidRPr="00E27270">
        <w:rPr>
          <w:rFonts w:asciiTheme="majorHAnsi" w:eastAsia="Calibri" w:hAnsiTheme="majorHAnsi" w:cstheme="majorHAnsi"/>
          <w:color w:val="000000"/>
          <w:sz w:val="20"/>
          <w:szCs w:val="20"/>
        </w:rPr>
        <w:t>Librarians</w:t>
      </w:r>
      <w:r w:rsidRPr="00E27270">
        <w:rPr>
          <w:rFonts w:asciiTheme="majorHAnsi" w:eastAsia="Calibri" w:hAnsiTheme="majorHAnsi" w:cstheme="majorHAnsi"/>
          <w:b/>
          <w:color w:val="000000"/>
          <w:sz w:val="20"/>
          <w:szCs w:val="20"/>
        </w:rPr>
        <w:t xml:space="preserve"> </w:t>
      </w:r>
      <w:r w:rsidR="005310E7" w:rsidRPr="00E27270">
        <w:rPr>
          <w:rFonts w:asciiTheme="majorHAnsi" w:eastAsia="Calibri" w:hAnsiTheme="majorHAnsi" w:cstheme="majorHAnsi"/>
          <w:bCs/>
          <w:color w:val="000000"/>
          <w:sz w:val="20"/>
          <w:szCs w:val="20"/>
        </w:rPr>
        <w:t>offer a range of flexible opportunities for the delivery and support of information literacy skills</w:t>
      </w:r>
      <w:r w:rsidR="00613504">
        <w:rPr>
          <w:rFonts w:asciiTheme="majorHAnsi" w:eastAsia="Calibri" w:hAnsiTheme="majorHAnsi" w:cstheme="majorHAnsi"/>
          <w:bCs/>
          <w:color w:val="000000"/>
          <w:sz w:val="20"/>
          <w:szCs w:val="20"/>
        </w:rPr>
        <w:t xml:space="preserve"> to all students</w:t>
      </w:r>
      <w:r w:rsidR="009D04AB">
        <w:rPr>
          <w:rFonts w:asciiTheme="majorHAnsi" w:eastAsia="Calibri" w:hAnsiTheme="majorHAnsi" w:cstheme="majorHAnsi"/>
          <w:bCs/>
          <w:color w:val="000000"/>
          <w:sz w:val="20"/>
          <w:szCs w:val="20"/>
        </w:rPr>
        <w:t xml:space="preserve"> in all locations</w:t>
      </w:r>
      <w:r w:rsidR="005310E7" w:rsidRPr="00E27270">
        <w:rPr>
          <w:rFonts w:asciiTheme="majorHAnsi" w:eastAsia="Calibri" w:hAnsiTheme="majorHAnsi" w:cstheme="majorHAnsi"/>
          <w:bCs/>
          <w:color w:val="000000"/>
          <w:sz w:val="20"/>
          <w:szCs w:val="20"/>
        </w:rPr>
        <w:t>, which includes but is not limited to:</w:t>
      </w:r>
    </w:p>
    <w:p w14:paraId="1ECEBE42" w14:textId="7C65A158" w:rsidR="005310E7" w:rsidRPr="00E27270" w:rsidRDefault="005310E7">
      <w:pPr>
        <w:widowControl/>
        <w:rPr>
          <w:rFonts w:asciiTheme="majorHAnsi" w:eastAsia="Calibri" w:hAnsiTheme="majorHAnsi" w:cstheme="majorHAnsi"/>
          <w:bCs/>
          <w:color w:val="000000"/>
          <w:sz w:val="20"/>
          <w:szCs w:val="20"/>
        </w:rPr>
      </w:pPr>
    </w:p>
    <w:p w14:paraId="61EBB616" w14:textId="68982D56" w:rsidR="005310E7" w:rsidRPr="00E27270" w:rsidRDefault="005310E7" w:rsidP="005310E7">
      <w:pPr>
        <w:pStyle w:val="ListParagraph"/>
        <w:widowControl/>
        <w:numPr>
          <w:ilvl w:val="0"/>
          <w:numId w:val="22"/>
        </w:numPr>
        <w:rPr>
          <w:rFonts w:asciiTheme="majorHAnsi" w:eastAsia="Calibri" w:hAnsiTheme="majorHAnsi" w:cstheme="majorHAnsi"/>
          <w:bCs/>
          <w:color w:val="000000"/>
          <w:sz w:val="20"/>
          <w:szCs w:val="20"/>
        </w:rPr>
      </w:pPr>
      <w:r w:rsidRPr="00E27270">
        <w:rPr>
          <w:rFonts w:asciiTheme="majorHAnsi" w:eastAsia="Calibri" w:hAnsiTheme="majorHAnsi" w:cstheme="majorHAnsi"/>
          <w:bCs/>
          <w:color w:val="000000"/>
          <w:sz w:val="20"/>
          <w:szCs w:val="20"/>
        </w:rPr>
        <w:t>Library tours</w:t>
      </w:r>
    </w:p>
    <w:p w14:paraId="311020CC" w14:textId="6786ACC8" w:rsidR="005310E7" w:rsidRPr="00E27270" w:rsidRDefault="005310E7" w:rsidP="005310E7">
      <w:pPr>
        <w:pStyle w:val="ListParagraph"/>
        <w:widowControl/>
        <w:numPr>
          <w:ilvl w:val="0"/>
          <w:numId w:val="22"/>
        </w:numPr>
        <w:rPr>
          <w:rFonts w:asciiTheme="majorHAnsi" w:eastAsia="Calibri" w:hAnsiTheme="majorHAnsi" w:cstheme="majorHAnsi"/>
          <w:bCs/>
          <w:color w:val="000000"/>
          <w:sz w:val="20"/>
          <w:szCs w:val="20"/>
        </w:rPr>
      </w:pPr>
      <w:r w:rsidRPr="00E27270">
        <w:rPr>
          <w:rFonts w:asciiTheme="majorHAnsi" w:eastAsia="Calibri" w:hAnsiTheme="majorHAnsi" w:cstheme="majorHAnsi"/>
          <w:bCs/>
          <w:color w:val="000000"/>
          <w:sz w:val="20"/>
          <w:szCs w:val="20"/>
        </w:rPr>
        <w:t>Lectures</w:t>
      </w:r>
    </w:p>
    <w:p w14:paraId="349F6A38" w14:textId="48D69F34" w:rsidR="005310E7" w:rsidRPr="006552F0" w:rsidRDefault="005310E7" w:rsidP="006552F0">
      <w:pPr>
        <w:pStyle w:val="ListParagraph"/>
        <w:widowControl/>
        <w:numPr>
          <w:ilvl w:val="0"/>
          <w:numId w:val="22"/>
        </w:numPr>
        <w:rPr>
          <w:rFonts w:asciiTheme="majorHAnsi" w:eastAsia="Calibri" w:hAnsiTheme="majorHAnsi" w:cstheme="majorHAnsi"/>
          <w:bCs/>
          <w:sz w:val="20"/>
          <w:szCs w:val="20"/>
        </w:rPr>
      </w:pPr>
      <w:r w:rsidRPr="006552F0">
        <w:rPr>
          <w:rFonts w:asciiTheme="majorHAnsi" w:eastAsia="Calibri" w:hAnsiTheme="majorHAnsi" w:cstheme="majorHAnsi"/>
          <w:bCs/>
          <w:sz w:val="20"/>
          <w:szCs w:val="20"/>
        </w:rPr>
        <w:t>Interactive workshops</w:t>
      </w:r>
      <w:r w:rsidR="008D47BE" w:rsidRPr="006552F0">
        <w:rPr>
          <w:rFonts w:asciiTheme="majorHAnsi" w:eastAsia="Calibri" w:hAnsiTheme="majorHAnsi" w:cstheme="majorHAnsi"/>
          <w:bCs/>
          <w:sz w:val="20"/>
          <w:szCs w:val="20"/>
        </w:rPr>
        <w:t xml:space="preserve"> </w:t>
      </w:r>
    </w:p>
    <w:p w14:paraId="5D1FD56E" w14:textId="35357C36" w:rsidR="005310E7" w:rsidRPr="00E27270" w:rsidRDefault="005310E7" w:rsidP="005310E7">
      <w:pPr>
        <w:pStyle w:val="ListParagraph"/>
        <w:widowControl/>
        <w:numPr>
          <w:ilvl w:val="0"/>
          <w:numId w:val="22"/>
        </w:numPr>
        <w:rPr>
          <w:rFonts w:asciiTheme="majorHAnsi" w:eastAsia="Calibri" w:hAnsiTheme="majorHAnsi" w:cstheme="majorHAnsi"/>
          <w:bCs/>
          <w:color w:val="000000"/>
          <w:sz w:val="20"/>
          <w:szCs w:val="20"/>
        </w:rPr>
      </w:pPr>
      <w:r w:rsidRPr="00E27270">
        <w:rPr>
          <w:rFonts w:asciiTheme="majorHAnsi" w:eastAsia="Calibri" w:hAnsiTheme="majorHAnsi" w:cstheme="majorHAnsi"/>
          <w:bCs/>
          <w:color w:val="000000"/>
          <w:sz w:val="20"/>
          <w:szCs w:val="20"/>
        </w:rPr>
        <w:t>One-to-one appointments</w:t>
      </w:r>
    </w:p>
    <w:p w14:paraId="5FEAE148" w14:textId="3407A7A1" w:rsidR="005310E7" w:rsidRPr="00E27270" w:rsidRDefault="005310E7" w:rsidP="005310E7">
      <w:pPr>
        <w:pStyle w:val="ListParagraph"/>
        <w:widowControl/>
        <w:numPr>
          <w:ilvl w:val="0"/>
          <w:numId w:val="22"/>
        </w:numPr>
        <w:rPr>
          <w:rFonts w:asciiTheme="majorHAnsi" w:eastAsia="Calibri" w:hAnsiTheme="majorHAnsi" w:cstheme="majorHAnsi"/>
          <w:bCs/>
          <w:color w:val="000000"/>
          <w:sz w:val="20"/>
          <w:szCs w:val="20"/>
        </w:rPr>
      </w:pPr>
      <w:r w:rsidRPr="00E27270">
        <w:rPr>
          <w:rFonts w:asciiTheme="majorHAnsi" w:eastAsia="Calibri" w:hAnsiTheme="majorHAnsi" w:cstheme="majorHAnsi"/>
          <w:bCs/>
          <w:color w:val="000000"/>
          <w:sz w:val="20"/>
          <w:szCs w:val="20"/>
        </w:rPr>
        <w:t>Recorded PowerPoints or “as-live” sessions</w:t>
      </w:r>
    </w:p>
    <w:p w14:paraId="24B6AB06" w14:textId="3D93FE99" w:rsidR="005310E7" w:rsidRPr="00E27270" w:rsidRDefault="005310E7" w:rsidP="005310E7">
      <w:pPr>
        <w:pStyle w:val="ListParagraph"/>
        <w:widowControl/>
        <w:numPr>
          <w:ilvl w:val="0"/>
          <w:numId w:val="22"/>
        </w:numPr>
        <w:rPr>
          <w:rFonts w:asciiTheme="majorHAnsi" w:eastAsia="Calibri" w:hAnsiTheme="majorHAnsi" w:cstheme="majorHAnsi"/>
          <w:bCs/>
          <w:color w:val="000000"/>
          <w:sz w:val="20"/>
          <w:szCs w:val="20"/>
        </w:rPr>
      </w:pPr>
      <w:r w:rsidRPr="00E27270">
        <w:rPr>
          <w:rFonts w:asciiTheme="majorHAnsi" w:eastAsia="Calibri" w:hAnsiTheme="majorHAnsi" w:cstheme="majorHAnsi"/>
          <w:bCs/>
          <w:color w:val="000000"/>
          <w:sz w:val="20"/>
          <w:szCs w:val="20"/>
        </w:rPr>
        <w:t xml:space="preserve">Online guides, </w:t>
      </w:r>
      <w:r w:rsidR="00E27270" w:rsidRPr="00E27270">
        <w:rPr>
          <w:rFonts w:asciiTheme="majorHAnsi" w:eastAsia="Calibri" w:hAnsiTheme="majorHAnsi" w:cstheme="majorHAnsi"/>
          <w:bCs/>
          <w:color w:val="000000"/>
          <w:sz w:val="20"/>
          <w:szCs w:val="20"/>
        </w:rPr>
        <w:t>e.g.</w:t>
      </w:r>
      <w:r w:rsidRPr="00E27270">
        <w:rPr>
          <w:rFonts w:asciiTheme="majorHAnsi" w:eastAsia="Calibri" w:hAnsiTheme="majorHAnsi" w:cstheme="majorHAnsi"/>
          <w:bCs/>
          <w:color w:val="000000"/>
          <w:sz w:val="20"/>
          <w:szCs w:val="20"/>
        </w:rPr>
        <w:t xml:space="preserve"> PDFs, videos etc.</w:t>
      </w:r>
    </w:p>
    <w:p w14:paraId="5B4620EF" w14:textId="563B2C95" w:rsidR="005310E7" w:rsidRDefault="005310E7" w:rsidP="005310E7">
      <w:pPr>
        <w:pStyle w:val="ListParagraph"/>
        <w:widowControl/>
        <w:numPr>
          <w:ilvl w:val="0"/>
          <w:numId w:val="22"/>
        </w:numPr>
        <w:rPr>
          <w:rFonts w:asciiTheme="majorHAnsi" w:eastAsia="Calibri" w:hAnsiTheme="majorHAnsi" w:cstheme="majorHAnsi"/>
          <w:bCs/>
          <w:color w:val="000000"/>
          <w:sz w:val="20"/>
          <w:szCs w:val="20"/>
        </w:rPr>
      </w:pPr>
      <w:r w:rsidRPr="00E27270">
        <w:rPr>
          <w:rFonts w:asciiTheme="majorHAnsi" w:eastAsia="Calibri" w:hAnsiTheme="majorHAnsi" w:cstheme="majorHAnsi"/>
          <w:bCs/>
          <w:color w:val="000000"/>
          <w:sz w:val="20"/>
          <w:szCs w:val="20"/>
        </w:rPr>
        <w:t>Drop-in support in classrooms or at the Subject Support Point</w:t>
      </w:r>
    </w:p>
    <w:p w14:paraId="1820A42B" w14:textId="08787CD4" w:rsidR="000D2A4D" w:rsidRPr="00FC0088" w:rsidRDefault="00EF3F08" w:rsidP="0082344D">
      <w:pPr>
        <w:pStyle w:val="ListParagraph"/>
        <w:widowControl/>
        <w:numPr>
          <w:ilvl w:val="0"/>
          <w:numId w:val="22"/>
        </w:numPr>
        <w:rPr>
          <w:rFonts w:asciiTheme="majorHAnsi" w:eastAsia="Calibri" w:hAnsiTheme="majorHAnsi" w:cstheme="majorHAnsi"/>
          <w:color w:val="000000"/>
          <w:sz w:val="20"/>
          <w:szCs w:val="20"/>
        </w:rPr>
      </w:pPr>
      <w:r w:rsidRPr="00FC0088">
        <w:rPr>
          <w:rFonts w:asciiTheme="majorHAnsi" w:eastAsia="Calibri" w:hAnsiTheme="majorHAnsi" w:cstheme="majorHAnsi"/>
          <w:bCs/>
          <w:color w:val="000000"/>
          <w:sz w:val="20"/>
          <w:szCs w:val="20"/>
        </w:rPr>
        <w:t>Utilising technological advances and pedagogical developments</w:t>
      </w:r>
    </w:p>
    <w:p w14:paraId="66500388" w14:textId="5DC445B7" w:rsidR="00E27270" w:rsidRDefault="00E27270">
      <w:pPr>
        <w:widowControl/>
        <w:spacing w:after="200" w:line="276" w:lineRule="auto"/>
        <w:jc w:val="center"/>
        <w:rPr>
          <w:rFonts w:asciiTheme="majorHAnsi" w:eastAsia="Calibri" w:hAnsiTheme="majorHAnsi" w:cstheme="majorHAnsi"/>
          <w:b/>
          <w:color w:val="000000"/>
          <w:sz w:val="20"/>
          <w:szCs w:val="20"/>
        </w:rPr>
      </w:pPr>
    </w:p>
    <w:tbl>
      <w:tblPr>
        <w:tblStyle w:val="a"/>
        <w:tblW w:w="15444" w:type="dxa"/>
        <w:tblInd w:w="-8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right w:w="57" w:type="dxa"/>
        </w:tblCellMar>
        <w:tblLook w:val="0000" w:firstRow="0" w:lastRow="0" w:firstColumn="0" w:lastColumn="0" w:noHBand="0" w:noVBand="0"/>
      </w:tblPr>
      <w:tblGrid>
        <w:gridCol w:w="2235"/>
        <w:gridCol w:w="4704"/>
        <w:gridCol w:w="8505"/>
      </w:tblGrid>
      <w:tr w:rsidR="003D0603" w:rsidRPr="00E27270" w14:paraId="2E6443FE" w14:textId="77777777" w:rsidTr="00A5553D">
        <w:trPr>
          <w:trHeight w:val="601"/>
        </w:trPr>
        <w:tc>
          <w:tcPr>
            <w:tcW w:w="2235" w:type="dxa"/>
            <w:shd w:val="clear" w:color="auto" w:fill="B6DDE8"/>
            <w:tcMar>
              <w:top w:w="100" w:type="dxa"/>
              <w:left w:w="115" w:type="dxa"/>
              <w:bottom w:w="100" w:type="dxa"/>
              <w:right w:w="115" w:type="dxa"/>
            </w:tcMar>
          </w:tcPr>
          <w:p w14:paraId="14103F2D" w14:textId="32E2A51B" w:rsidR="003D0603" w:rsidRPr="00E27270" w:rsidRDefault="003D0603">
            <w:p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Stages</w:t>
            </w:r>
          </w:p>
        </w:tc>
        <w:tc>
          <w:tcPr>
            <w:tcW w:w="4704" w:type="dxa"/>
            <w:shd w:val="clear" w:color="auto" w:fill="B6DDE8"/>
          </w:tcPr>
          <w:p w14:paraId="4E546921" w14:textId="49DBD0C8" w:rsidR="003D0603" w:rsidRPr="00E27270" w:rsidRDefault="001B488F">
            <w:pPr>
              <w:rPr>
                <w:rFonts w:asciiTheme="majorHAnsi" w:eastAsia="Calibri" w:hAnsiTheme="majorHAnsi" w:cstheme="majorHAnsi"/>
                <w:sz w:val="20"/>
                <w:szCs w:val="20"/>
              </w:rPr>
            </w:pPr>
            <w:r>
              <w:rPr>
                <w:rFonts w:asciiTheme="majorHAnsi" w:eastAsia="Calibri" w:hAnsiTheme="majorHAnsi" w:cstheme="majorHAnsi"/>
                <w:sz w:val="20"/>
                <w:szCs w:val="20"/>
              </w:rPr>
              <w:t>Aims</w:t>
            </w:r>
          </w:p>
          <w:p w14:paraId="1751F148" w14:textId="77777777" w:rsidR="003D0603" w:rsidRPr="00E27270" w:rsidRDefault="003D0603">
            <w:pPr>
              <w:rPr>
                <w:rFonts w:asciiTheme="majorHAnsi" w:eastAsia="Calibri" w:hAnsiTheme="majorHAnsi" w:cstheme="majorHAnsi"/>
                <w:sz w:val="20"/>
                <w:szCs w:val="20"/>
              </w:rPr>
            </w:pPr>
          </w:p>
        </w:tc>
        <w:tc>
          <w:tcPr>
            <w:tcW w:w="8505" w:type="dxa"/>
            <w:shd w:val="clear" w:color="auto" w:fill="B6DDE8"/>
            <w:tcMar>
              <w:top w:w="100" w:type="dxa"/>
              <w:left w:w="115" w:type="dxa"/>
              <w:bottom w:w="100" w:type="dxa"/>
              <w:right w:w="115" w:type="dxa"/>
            </w:tcMar>
          </w:tcPr>
          <w:p w14:paraId="3DA205E9" w14:textId="1A295E1E" w:rsidR="003D0603" w:rsidRPr="00E27270" w:rsidRDefault="001B488F">
            <w:pPr>
              <w:rPr>
                <w:rFonts w:asciiTheme="majorHAnsi" w:eastAsia="Calibri" w:hAnsiTheme="majorHAnsi" w:cstheme="majorHAnsi"/>
                <w:sz w:val="20"/>
                <w:szCs w:val="20"/>
              </w:rPr>
            </w:pPr>
            <w:r>
              <w:rPr>
                <w:rFonts w:asciiTheme="majorHAnsi" w:eastAsia="Calibri" w:hAnsiTheme="majorHAnsi" w:cstheme="majorHAnsi"/>
                <w:sz w:val="20"/>
                <w:szCs w:val="20"/>
              </w:rPr>
              <w:t>Competencies</w:t>
            </w:r>
          </w:p>
        </w:tc>
      </w:tr>
      <w:tr w:rsidR="003D0603" w:rsidRPr="00E27270" w14:paraId="1D2159A2" w14:textId="77777777" w:rsidTr="00A5553D">
        <w:trPr>
          <w:trHeight w:val="1425"/>
        </w:trPr>
        <w:tc>
          <w:tcPr>
            <w:tcW w:w="2235" w:type="dxa"/>
            <w:tcMar>
              <w:top w:w="100" w:type="dxa"/>
              <w:left w:w="115" w:type="dxa"/>
              <w:bottom w:w="100" w:type="dxa"/>
              <w:right w:w="115" w:type="dxa"/>
            </w:tcMar>
          </w:tcPr>
          <w:p w14:paraId="5A46BDAA" w14:textId="77777777" w:rsidR="003D0603" w:rsidRDefault="003D0603">
            <w:pPr>
              <w:rPr>
                <w:rFonts w:asciiTheme="majorHAnsi" w:eastAsia="Calibri" w:hAnsiTheme="majorHAnsi" w:cstheme="majorHAnsi"/>
                <w:b/>
                <w:sz w:val="20"/>
                <w:szCs w:val="20"/>
              </w:rPr>
            </w:pPr>
            <w:r w:rsidRPr="00E27270">
              <w:rPr>
                <w:rFonts w:asciiTheme="majorHAnsi" w:eastAsia="Calibri" w:hAnsiTheme="majorHAnsi" w:cstheme="majorHAnsi"/>
                <w:b/>
                <w:sz w:val="20"/>
                <w:szCs w:val="20"/>
              </w:rPr>
              <w:t>Introductory</w:t>
            </w:r>
          </w:p>
          <w:p w14:paraId="49DF23F0" w14:textId="77777777" w:rsidR="00FC0088" w:rsidRDefault="00FC0088">
            <w:pPr>
              <w:rPr>
                <w:rFonts w:asciiTheme="majorHAnsi" w:eastAsia="Calibri" w:hAnsiTheme="majorHAnsi" w:cstheme="majorHAnsi"/>
                <w:b/>
                <w:color w:val="000000"/>
                <w:sz w:val="20"/>
                <w:szCs w:val="20"/>
              </w:rPr>
            </w:pPr>
          </w:p>
          <w:p w14:paraId="66A918D1" w14:textId="66E7135F" w:rsidR="00FC0088" w:rsidRPr="00E27270" w:rsidRDefault="00FC0088" w:rsidP="00FC0088">
            <w:pPr>
              <w:widowControl/>
              <w:ind w:left="360"/>
              <w:rPr>
                <w:rFonts w:asciiTheme="majorHAnsi" w:eastAsia="Calibri" w:hAnsiTheme="majorHAnsi" w:cstheme="majorHAnsi"/>
                <w:b/>
                <w:color w:val="000000"/>
                <w:sz w:val="20"/>
                <w:szCs w:val="20"/>
              </w:rPr>
            </w:pPr>
          </w:p>
        </w:tc>
        <w:tc>
          <w:tcPr>
            <w:tcW w:w="4704" w:type="dxa"/>
          </w:tcPr>
          <w:p w14:paraId="0029E4AB" w14:textId="77777777" w:rsidR="003D0603" w:rsidRPr="00E27270" w:rsidRDefault="003D0603">
            <w:pPr>
              <w:rPr>
                <w:rFonts w:asciiTheme="majorHAnsi" w:eastAsia="Calibri" w:hAnsiTheme="majorHAnsi" w:cstheme="majorHAnsi"/>
                <w:sz w:val="20"/>
                <w:szCs w:val="20"/>
              </w:rPr>
            </w:pPr>
            <w:r w:rsidRPr="00E27270">
              <w:rPr>
                <w:rFonts w:asciiTheme="majorHAnsi" w:eastAsia="Calibri" w:hAnsiTheme="majorHAnsi" w:cstheme="majorHAnsi"/>
                <w:sz w:val="20"/>
                <w:szCs w:val="20"/>
              </w:rPr>
              <w:t>Aim is to:</w:t>
            </w:r>
          </w:p>
          <w:p w14:paraId="62362652" w14:textId="77777777" w:rsidR="003D0603" w:rsidRPr="00E27270" w:rsidRDefault="003D0603" w:rsidP="00FC0088">
            <w:pPr>
              <w:numPr>
                <w:ilvl w:val="0"/>
                <w:numId w:val="19"/>
              </w:numPr>
              <w:rPr>
                <w:rFonts w:asciiTheme="majorHAnsi" w:eastAsia="Calibri" w:hAnsiTheme="majorHAnsi" w:cstheme="majorHAnsi"/>
                <w:sz w:val="20"/>
                <w:szCs w:val="20"/>
              </w:rPr>
            </w:pPr>
            <w:r w:rsidRPr="00E27270">
              <w:rPr>
                <w:rFonts w:asciiTheme="majorHAnsi" w:eastAsia="Calibri" w:hAnsiTheme="majorHAnsi" w:cstheme="majorHAnsi"/>
                <w:sz w:val="20"/>
                <w:szCs w:val="20"/>
              </w:rPr>
              <w:t>Provide a basic overview of the OneSearch library system</w:t>
            </w:r>
          </w:p>
          <w:p w14:paraId="6EA970F3" w14:textId="77777777" w:rsidR="005E67E2" w:rsidRPr="00E27270" w:rsidRDefault="005E67E2" w:rsidP="00FC0088">
            <w:pPr>
              <w:numPr>
                <w:ilvl w:val="0"/>
                <w:numId w:val="19"/>
              </w:numPr>
              <w:pBdr>
                <w:top w:val="nil"/>
                <w:left w:val="nil"/>
                <w:bottom w:val="nil"/>
                <w:right w:val="nil"/>
                <w:between w:val="nil"/>
              </w:pBd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 xml:space="preserve">Introduce students to the concept of academic publications and the value of journal articles to successful academic writing </w:t>
            </w:r>
          </w:p>
          <w:p w14:paraId="7EC30269" w14:textId="77777777" w:rsidR="003D0603" w:rsidRPr="00E27270" w:rsidRDefault="003D0603" w:rsidP="00FC0088">
            <w:pPr>
              <w:numPr>
                <w:ilvl w:val="0"/>
                <w:numId w:val="19"/>
              </w:numPr>
              <w:pBdr>
                <w:top w:val="nil"/>
                <w:left w:val="nil"/>
                <w:bottom w:val="nil"/>
                <w:right w:val="nil"/>
                <w:between w:val="nil"/>
              </w:pBd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Introduce the concept of web searching for academic content as distinct from general internet searching</w:t>
            </w:r>
          </w:p>
          <w:p w14:paraId="718E1CE0" w14:textId="77777777" w:rsidR="005E67E2" w:rsidRPr="00E27270" w:rsidRDefault="003D0603" w:rsidP="00FC0088">
            <w:pPr>
              <w:numPr>
                <w:ilvl w:val="0"/>
                <w:numId w:val="19"/>
              </w:numPr>
              <w:rPr>
                <w:rFonts w:asciiTheme="majorHAnsi" w:eastAsia="Calibri" w:hAnsiTheme="majorHAnsi" w:cstheme="majorHAnsi"/>
                <w:sz w:val="20"/>
                <w:szCs w:val="20"/>
              </w:rPr>
            </w:pPr>
            <w:r w:rsidRPr="00E27270">
              <w:rPr>
                <w:rFonts w:asciiTheme="majorHAnsi" w:eastAsia="Calibri" w:hAnsiTheme="majorHAnsi" w:cstheme="majorHAnsi"/>
                <w:color w:val="000000"/>
                <w:sz w:val="20"/>
                <w:szCs w:val="20"/>
              </w:rPr>
              <w:t>Emphasise the importance of referencing correctly and adhering to citation structure as outlined in subject handbooks</w:t>
            </w:r>
            <w:r w:rsidR="005E67E2" w:rsidRPr="00E27270">
              <w:rPr>
                <w:rFonts w:asciiTheme="majorHAnsi" w:eastAsia="Calibri" w:hAnsiTheme="majorHAnsi" w:cstheme="majorHAnsi"/>
                <w:sz w:val="20"/>
                <w:szCs w:val="20"/>
              </w:rPr>
              <w:t xml:space="preserve"> </w:t>
            </w:r>
          </w:p>
          <w:p w14:paraId="76B9BFD1" w14:textId="77777777" w:rsidR="003D0603" w:rsidRPr="00E27270" w:rsidRDefault="005E67E2" w:rsidP="00FC0088">
            <w:pPr>
              <w:numPr>
                <w:ilvl w:val="0"/>
                <w:numId w:val="19"/>
              </w:numPr>
              <w:rPr>
                <w:rFonts w:asciiTheme="majorHAnsi" w:eastAsia="Calibri" w:hAnsiTheme="majorHAnsi" w:cstheme="majorHAnsi"/>
                <w:sz w:val="20"/>
                <w:szCs w:val="20"/>
              </w:rPr>
            </w:pPr>
            <w:r w:rsidRPr="00E27270">
              <w:rPr>
                <w:rFonts w:asciiTheme="majorHAnsi" w:eastAsia="Calibri" w:hAnsiTheme="majorHAnsi" w:cstheme="majorHAnsi"/>
                <w:color w:val="000000"/>
                <w:sz w:val="20"/>
                <w:szCs w:val="20"/>
              </w:rPr>
              <w:t>Give students confidence to use the library independently as soon as their studies begin</w:t>
            </w:r>
          </w:p>
          <w:p w14:paraId="02F37596" w14:textId="08034576" w:rsidR="00902EFF" w:rsidRPr="00FC0088" w:rsidRDefault="00902EFF" w:rsidP="00FC0088">
            <w:pPr>
              <w:numPr>
                <w:ilvl w:val="0"/>
                <w:numId w:val="19"/>
              </w:numPr>
              <w:rPr>
                <w:rFonts w:asciiTheme="majorHAnsi" w:eastAsia="Calibri" w:hAnsiTheme="majorHAnsi" w:cstheme="majorHAnsi"/>
                <w:sz w:val="20"/>
                <w:szCs w:val="20"/>
              </w:rPr>
            </w:pPr>
            <w:r w:rsidRPr="00E27270">
              <w:rPr>
                <w:rFonts w:asciiTheme="majorHAnsi" w:eastAsia="Calibri" w:hAnsiTheme="majorHAnsi" w:cstheme="majorHAnsi"/>
                <w:color w:val="000000"/>
                <w:sz w:val="20"/>
                <w:szCs w:val="20"/>
              </w:rPr>
              <w:t>Introduce the concept of referencing academic work</w:t>
            </w:r>
          </w:p>
          <w:p w14:paraId="008C737F" w14:textId="77777777" w:rsidR="00FC0088" w:rsidRPr="00FC0088" w:rsidRDefault="00FC0088" w:rsidP="00FC0088">
            <w:pPr>
              <w:ind w:left="360"/>
              <w:rPr>
                <w:rFonts w:asciiTheme="majorHAnsi" w:eastAsia="Calibri" w:hAnsiTheme="majorHAnsi" w:cstheme="majorHAnsi"/>
                <w:sz w:val="20"/>
                <w:szCs w:val="20"/>
              </w:rPr>
            </w:pPr>
          </w:p>
          <w:p w14:paraId="50F29B30" w14:textId="77777777" w:rsidR="00FC0088" w:rsidRPr="00FC0088" w:rsidRDefault="00FC0088" w:rsidP="00FC0088">
            <w:pPr>
              <w:widowControl/>
              <w:rPr>
                <w:rFonts w:asciiTheme="majorHAnsi" w:eastAsia="Calibri" w:hAnsiTheme="majorHAnsi" w:cstheme="majorHAnsi"/>
                <w:b/>
                <w:sz w:val="20"/>
                <w:szCs w:val="20"/>
              </w:rPr>
            </w:pPr>
            <w:r w:rsidRPr="00FC0088">
              <w:rPr>
                <w:rFonts w:asciiTheme="majorHAnsi" w:eastAsia="Calibri" w:hAnsiTheme="majorHAnsi" w:cstheme="majorHAnsi"/>
                <w:b/>
                <w:sz w:val="20"/>
                <w:szCs w:val="20"/>
              </w:rPr>
              <w:t>Outcome:</w:t>
            </w:r>
          </w:p>
          <w:p w14:paraId="230F9F40" w14:textId="5CDBCC1C" w:rsidR="00FC0088" w:rsidRPr="00FC0088" w:rsidRDefault="00FC0088" w:rsidP="00FC0088">
            <w:pPr>
              <w:widowControl/>
              <w:rPr>
                <w:rFonts w:asciiTheme="majorHAnsi" w:eastAsia="Calibri" w:hAnsiTheme="majorHAnsi" w:cstheme="majorHAnsi"/>
                <w:color w:val="FF0000"/>
                <w:sz w:val="20"/>
                <w:szCs w:val="20"/>
              </w:rPr>
            </w:pPr>
            <w:r w:rsidRPr="00FC0088">
              <w:rPr>
                <w:rFonts w:asciiTheme="majorHAnsi" w:eastAsia="Calibri" w:hAnsiTheme="majorHAnsi" w:cstheme="majorHAnsi"/>
                <w:b/>
                <w:sz w:val="20"/>
                <w:szCs w:val="20"/>
              </w:rPr>
              <w:t>Be confident to engage with information in a range of formats and be able to use appropriate search tools to locate the information</w:t>
            </w:r>
          </w:p>
        </w:tc>
        <w:tc>
          <w:tcPr>
            <w:tcW w:w="8505" w:type="dxa"/>
            <w:tcMar>
              <w:top w:w="100" w:type="dxa"/>
              <w:left w:w="115" w:type="dxa"/>
              <w:bottom w:w="100" w:type="dxa"/>
              <w:right w:w="115" w:type="dxa"/>
            </w:tcMar>
          </w:tcPr>
          <w:p w14:paraId="295D1D50" w14:textId="77777777" w:rsidR="003D0603" w:rsidRPr="00E27270" w:rsidRDefault="003D0603">
            <w:pPr>
              <w:rPr>
                <w:rFonts w:asciiTheme="majorHAnsi" w:eastAsia="Calibri" w:hAnsiTheme="majorHAnsi" w:cstheme="majorHAnsi"/>
                <w:sz w:val="20"/>
                <w:szCs w:val="20"/>
              </w:rPr>
            </w:pPr>
            <w:r w:rsidRPr="00E27270">
              <w:rPr>
                <w:rFonts w:asciiTheme="majorHAnsi" w:eastAsia="Calibri" w:hAnsiTheme="majorHAnsi" w:cstheme="majorHAnsi"/>
                <w:sz w:val="20"/>
                <w:szCs w:val="20"/>
              </w:rPr>
              <w:t>Students will:</w:t>
            </w:r>
          </w:p>
          <w:p w14:paraId="09FA0E99" w14:textId="590EC285" w:rsidR="005E67E2" w:rsidRPr="00E27270" w:rsidRDefault="005E67E2" w:rsidP="005E67E2">
            <w:pPr>
              <w:widowControl/>
              <w:numPr>
                <w:ilvl w:val="0"/>
                <w:numId w:val="21"/>
              </w:numPr>
              <w:rPr>
                <w:rFonts w:asciiTheme="majorHAnsi" w:eastAsia="Calibri" w:hAnsiTheme="majorHAnsi" w:cstheme="majorHAnsi"/>
                <w:sz w:val="20"/>
                <w:szCs w:val="20"/>
              </w:rPr>
            </w:pPr>
            <w:r w:rsidRPr="00E27270">
              <w:rPr>
                <w:rFonts w:asciiTheme="majorHAnsi" w:eastAsia="Calibri" w:hAnsiTheme="majorHAnsi" w:cstheme="majorHAnsi"/>
                <w:color w:val="000000"/>
                <w:sz w:val="20"/>
                <w:szCs w:val="20"/>
              </w:rPr>
              <w:t>Know how to access online reading lists (if available)</w:t>
            </w:r>
          </w:p>
          <w:p w14:paraId="743A4F57" w14:textId="5E04CE64" w:rsidR="003D0603" w:rsidRPr="00E27270" w:rsidRDefault="003D0603" w:rsidP="003D0603">
            <w:pPr>
              <w:widowControl/>
              <w:numPr>
                <w:ilvl w:val="0"/>
                <w:numId w:val="21"/>
              </w:numPr>
              <w:rPr>
                <w:rFonts w:asciiTheme="majorHAnsi" w:eastAsia="Calibri" w:hAnsiTheme="majorHAnsi" w:cstheme="majorHAnsi"/>
                <w:sz w:val="20"/>
                <w:szCs w:val="20"/>
              </w:rPr>
            </w:pPr>
            <w:r w:rsidRPr="00E27270">
              <w:rPr>
                <w:rFonts w:asciiTheme="majorHAnsi" w:eastAsia="Calibri" w:hAnsiTheme="majorHAnsi" w:cstheme="majorHAnsi"/>
                <w:sz w:val="20"/>
                <w:szCs w:val="20"/>
              </w:rPr>
              <w:t>Understand how to perform basic searches on OneSearch</w:t>
            </w:r>
            <w:r w:rsidR="005E67E2" w:rsidRPr="00E27270">
              <w:rPr>
                <w:rFonts w:asciiTheme="majorHAnsi" w:eastAsia="Calibri" w:hAnsiTheme="majorHAnsi" w:cstheme="majorHAnsi"/>
                <w:sz w:val="20"/>
                <w:szCs w:val="20"/>
              </w:rPr>
              <w:t xml:space="preserve"> for books and articles</w:t>
            </w:r>
          </w:p>
          <w:p w14:paraId="5A6803DE" w14:textId="7D812BDE" w:rsidR="003D0603" w:rsidRPr="00E27270" w:rsidRDefault="003D0603" w:rsidP="003D0603">
            <w:pPr>
              <w:widowControl/>
              <w:numPr>
                <w:ilvl w:val="0"/>
                <w:numId w:val="21"/>
              </w:numPr>
              <w:rPr>
                <w:rFonts w:asciiTheme="majorHAnsi" w:eastAsia="Calibri" w:hAnsiTheme="majorHAnsi" w:cstheme="majorHAnsi"/>
                <w:sz w:val="20"/>
                <w:szCs w:val="20"/>
              </w:rPr>
            </w:pPr>
            <w:r w:rsidRPr="00E27270">
              <w:rPr>
                <w:rFonts w:asciiTheme="majorHAnsi" w:eastAsia="Calibri" w:hAnsiTheme="majorHAnsi" w:cstheme="majorHAnsi"/>
                <w:sz w:val="20"/>
                <w:szCs w:val="20"/>
              </w:rPr>
              <w:t xml:space="preserve">Be able to locate </w:t>
            </w:r>
            <w:r w:rsidR="005E67E2" w:rsidRPr="00E27270">
              <w:rPr>
                <w:rFonts w:asciiTheme="majorHAnsi" w:eastAsia="Calibri" w:hAnsiTheme="majorHAnsi" w:cstheme="majorHAnsi"/>
                <w:sz w:val="20"/>
                <w:szCs w:val="20"/>
              </w:rPr>
              <w:t>resources</w:t>
            </w:r>
            <w:r w:rsidRPr="00E27270">
              <w:rPr>
                <w:rFonts w:asciiTheme="majorHAnsi" w:eastAsia="Calibri" w:hAnsiTheme="majorHAnsi" w:cstheme="majorHAnsi"/>
                <w:sz w:val="20"/>
                <w:szCs w:val="20"/>
              </w:rPr>
              <w:t xml:space="preserve"> on the shelves and </w:t>
            </w:r>
            <w:r w:rsidR="005E67E2" w:rsidRPr="00E27270">
              <w:rPr>
                <w:rFonts w:asciiTheme="majorHAnsi" w:eastAsia="Calibri" w:hAnsiTheme="majorHAnsi" w:cstheme="majorHAnsi"/>
                <w:sz w:val="20"/>
                <w:szCs w:val="20"/>
              </w:rPr>
              <w:t>online</w:t>
            </w:r>
          </w:p>
          <w:p w14:paraId="31D928BE" w14:textId="0FB5EF13" w:rsidR="003D0603" w:rsidRPr="00E27270" w:rsidRDefault="003D0603" w:rsidP="003D0603">
            <w:pPr>
              <w:widowControl/>
              <w:numPr>
                <w:ilvl w:val="0"/>
                <w:numId w:val="21"/>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Understand the concept of peer-review</w:t>
            </w:r>
            <w:r w:rsidR="006552F0">
              <w:rPr>
                <w:rFonts w:asciiTheme="majorHAnsi" w:eastAsia="Calibri" w:hAnsiTheme="majorHAnsi" w:cstheme="majorHAnsi"/>
                <w:color w:val="000000"/>
                <w:sz w:val="20"/>
                <w:szCs w:val="20"/>
              </w:rPr>
              <w:t>ed</w:t>
            </w:r>
            <w:r w:rsidRPr="00E27270">
              <w:rPr>
                <w:rFonts w:asciiTheme="majorHAnsi" w:eastAsia="Calibri" w:hAnsiTheme="majorHAnsi" w:cstheme="majorHAnsi"/>
                <w:color w:val="000000"/>
                <w:sz w:val="20"/>
                <w:szCs w:val="20"/>
              </w:rPr>
              <w:t xml:space="preserve"> </w:t>
            </w:r>
            <w:r w:rsidR="006552F0">
              <w:rPr>
                <w:rFonts w:asciiTheme="majorHAnsi" w:eastAsia="Calibri" w:hAnsiTheme="majorHAnsi" w:cstheme="majorHAnsi"/>
                <w:color w:val="000000"/>
                <w:sz w:val="20"/>
                <w:szCs w:val="20"/>
              </w:rPr>
              <w:t>articles</w:t>
            </w:r>
          </w:p>
          <w:p w14:paraId="72FCBE9D" w14:textId="77777777" w:rsidR="003D0603" w:rsidRPr="00E27270" w:rsidRDefault="003D0603" w:rsidP="003D0603">
            <w:pPr>
              <w:widowControl/>
              <w:numPr>
                <w:ilvl w:val="0"/>
                <w:numId w:val="21"/>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Learn to recognise the advantages and disadvantages of different information sources</w:t>
            </w:r>
          </w:p>
          <w:p w14:paraId="652972B6" w14:textId="1BDA792B" w:rsidR="003D0603" w:rsidRPr="00E27270" w:rsidRDefault="003D0603" w:rsidP="003D0603">
            <w:pPr>
              <w:widowControl/>
              <w:numPr>
                <w:ilvl w:val="0"/>
                <w:numId w:val="21"/>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Be aware of the range of databases available including subject s</w:t>
            </w:r>
            <w:r w:rsidRPr="00E27270">
              <w:rPr>
                <w:rFonts w:asciiTheme="majorHAnsi" w:eastAsia="Calibri" w:hAnsiTheme="majorHAnsi" w:cstheme="majorHAnsi"/>
                <w:sz w:val="20"/>
                <w:szCs w:val="20"/>
              </w:rPr>
              <w:t>pecific resources</w:t>
            </w:r>
          </w:p>
          <w:p w14:paraId="6A5B27E7" w14:textId="12954574" w:rsidR="003D0603" w:rsidRDefault="003D0603" w:rsidP="003D0603">
            <w:pPr>
              <w:widowControl/>
              <w:numPr>
                <w:ilvl w:val="0"/>
                <w:numId w:val="21"/>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Understand basic website evaluation and how to access sites as reliable information sources</w:t>
            </w:r>
          </w:p>
          <w:p w14:paraId="24ED7690" w14:textId="77777777" w:rsidR="003D0603" w:rsidRPr="00E27270" w:rsidRDefault="005E67E2" w:rsidP="005E67E2">
            <w:pPr>
              <w:widowControl/>
              <w:numPr>
                <w:ilvl w:val="0"/>
                <w:numId w:val="21"/>
              </w:numPr>
              <w:rPr>
                <w:rFonts w:asciiTheme="majorHAnsi" w:eastAsia="Calibri" w:hAnsiTheme="majorHAnsi" w:cstheme="majorHAnsi"/>
                <w:color w:val="000000"/>
                <w:sz w:val="20"/>
                <w:szCs w:val="20"/>
              </w:rPr>
            </w:pPr>
            <w:r w:rsidRPr="00E27270">
              <w:rPr>
                <w:rFonts w:asciiTheme="majorHAnsi" w:eastAsia="Calibri" w:hAnsiTheme="majorHAnsi" w:cstheme="majorHAnsi"/>
                <w:sz w:val="20"/>
                <w:szCs w:val="20"/>
              </w:rPr>
              <w:t>Be aware of the range of support offered within the library and who to approach for assistance</w:t>
            </w:r>
          </w:p>
          <w:p w14:paraId="0E06FA7D" w14:textId="54F7D83F" w:rsidR="008D47BE" w:rsidRPr="00FC0088" w:rsidRDefault="00902EFF" w:rsidP="00FC0088">
            <w:pPr>
              <w:widowControl/>
              <w:numPr>
                <w:ilvl w:val="0"/>
                <w:numId w:val="21"/>
              </w:numPr>
              <w:rPr>
                <w:rFonts w:asciiTheme="majorHAnsi" w:eastAsia="Calibri" w:hAnsiTheme="majorHAnsi" w:cstheme="majorHAnsi"/>
                <w:color w:val="000000"/>
                <w:sz w:val="20"/>
                <w:szCs w:val="20"/>
              </w:rPr>
            </w:pPr>
            <w:r w:rsidRPr="00E27270">
              <w:rPr>
                <w:rFonts w:asciiTheme="majorHAnsi" w:eastAsia="Calibri" w:hAnsiTheme="majorHAnsi" w:cstheme="majorHAnsi"/>
                <w:sz w:val="20"/>
                <w:szCs w:val="20"/>
              </w:rPr>
              <w:t>Be able to ethically acknowledge the work of others</w:t>
            </w:r>
          </w:p>
        </w:tc>
      </w:tr>
      <w:tr w:rsidR="003D0603" w:rsidRPr="00E27270" w14:paraId="71421408" w14:textId="77777777" w:rsidTr="00A5553D">
        <w:tc>
          <w:tcPr>
            <w:tcW w:w="2235" w:type="dxa"/>
            <w:tcMar>
              <w:top w:w="100" w:type="dxa"/>
              <w:left w:w="115" w:type="dxa"/>
              <w:bottom w:w="100" w:type="dxa"/>
              <w:right w:w="115" w:type="dxa"/>
            </w:tcMar>
          </w:tcPr>
          <w:p w14:paraId="74636409" w14:textId="25355414" w:rsidR="003D0603" w:rsidRPr="00E27270" w:rsidRDefault="003D0603">
            <w:pPr>
              <w:rPr>
                <w:rFonts w:asciiTheme="majorHAnsi" w:eastAsia="Calibri" w:hAnsiTheme="majorHAnsi" w:cstheme="majorHAnsi"/>
                <w:b/>
                <w:color w:val="000000"/>
                <w:sz w:val="20"/>
                <w:szCs w:val="20"/>
              </w:rPr>
            </w:pPr>
            <w:r w:rsidRPr="00E27270">
              <w:rPr>
                <w:rFonts w:asciiTheme="majorHAnsi" w:eastAsia="Calibri" w:hAnsiTheme="majorHAnsi" w:cstheme="majorHAnsi"/>
                <w:b/>
                <w:color w:val="000000"/>
                <w:sz w:val="20"/>
                <w:szCs w:val="20"/>
              </w:rPr>
              <w:t>Intermediate</w:t>
            </w:r>
          </w:p>
          <w:p w14:paraId="2401B498" w14:textId="24AD3E22" w:rsidR="003D0603" w:rsidRPr="00E27270" w:rsidRDefault="003D0603">
            <w:pPr>
              <w:rPr>
                <w:rFonts w:asciiTheme="majorHAnsi" w:eastAsia="Calibri" w:hAnsiTheme="majorHAnsi" w:cstheme="majorHAnsi"/>
                <w:color w:val="000000"/>
                <w:sz w:val="20"/>
                <w:szCs w:val="20"/>
              </w:rPr>
            </w:pPr>
          </w:p>
        </w:tc>
        <w:tc>
          <w:tcPr>
            <w:tcW w:w="4704" w:type="dxa"/>
          </w:tcPr>
          <w:p w14:paraId="7079E07D" w14:textId="38413A8C" w:rsidR="003D0603" w:rsidRPr="00E27270" w:rsidRDefault="003D0603">
            <w:p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Aim is to:</w:t>
            </w:r>
          </w:p>
          <w:p w14:paraId="0EA6213C" w14:textId="77777777" w:rsidR="003D0603" w:rsidRPr="00E27270" w:rsidRDefault="003D0603">
            <w:pPr>
              <w:numPr>
                <w:ilvl w:val="0"/>
                <w:numId w:val="3"/>
              </w:numPr>
              <w:pBdr>
                <w:top w:val="nil"/>
                <w:left w:val="nil"/>
                <w:bottom w:val="nil"/>
                <w:right w:val="nil"/>
                <w:between w:val="nil"/>
              </w:pBdr>
              <w:ind w:hanging="370"/>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 xml:space="preserve">Develop an understanding of the analytical, </w:t>
            </w:r>
            <w:r w:rsidRPr="00E27270">
              <w:rPr>
                <w:rFonts w:asciiTheme="majorHAnsi" w:eastAsia="Calibri" w:hAnsiTheme="majorHAnsi" w:cstheme="majorHAnsi"/>
                <w:color w:val="000000"/>
                <w:sz w:val="20"/>
                <w:szCs w:val="20"/>
              </w:rPr>
              <w:lastRenderedPageBreak/>
              <w:t>semantic and technical skills necessary to undertake a successful literature review</w:t>
            </w:r>
          </w:p>
          <w:p w14:paraId="1655BE29" w14:textId="77777777" w:rsidR="003D0603" w:rsidRPr="00E27270" w:rsidRDefault="003D0603">
            <w:pPr>
              <w:numPr>
                <w:ilvl w:val="0"/>
                <w:numId w:val="3"/>
              </w:numPr>
              <w:pBdr>
                <w:top w:val="nil"/>
                <w:left w:val="nil"/>
                <w:bottom w:val="nil"/>
                <w:right w:val="nil"/>
                <w:between w:val="nil"/>
              </w:pBdr>
              <w:ind w:hanging="370"/>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Develop a search strategy and un</w:t>
            </w:r>
            <w:r w:rsidRPr="00E27270">
              <w:rPr>
                <w:rFonts w:asciiTheme="majorHAnsi" w:eastAsia="Calibri" w:hAnsiTheme="majorHAnsi" w:cstheme="majorHAnsi"/>
                <w:sz w:val="20"/>
                <w:szCs w:val="20"/>
              </w:rPr>
              <w:t xml:space="preserve">derstand </w:t>
            </w:r>
            <w:r w:rsidRPr="00E27270">
              <w:rPr>
                <w:rFonts w:asciiTheme="majorHAnsi" w:eastAsia="Calibri" w:hAnsiTheme="majorHAnsi" w:cstheme="majorHAnsi"/>
                <w:color w:val="000000"/>
                <w:sz w:val="20"/>
                <w:szCs w:val="20"/>
              </w:rPr>
              <w:t>how to apply this through exploitation of searching techniques in online databases</w:t>
            </w:r>
          </w:p>
          <w:p w14:paraId="1C87B19B" w14:textId="77777777" w:rsidR="003D0603" w:rsidRDefault="003D0603">
            <w:pPr>
              <w:numPr>
                <w:ilvl w:val="0"/>
                <w:numId w:val="3"/>
              </w:numPr>
              <w:pBdr>
                <w:top w:val="nil"/>
                <w:left w:val="nil"/>
                <w:bottom w:val="nil"/>
                <w:right w:val="nil"/>
                <w:between w:val="nil"/>
              </w:pBdr>
              <w:ind w:hanging="370"/>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Apply the above skills and others when searching the Internet for open access and other academically</w:t>
            </w:r>
            <w:r w:rsidRPr="00E27270">
              <w:rPr>
                <w:rFonts w:asciiTheme="majorHAnsi" w:eastAsia="Calibri" w:hAnsiTheme="majorHAnsi" w:cstheme="majorHAnsi"/>
                <w:sz w:val="20"/>
                <w:szCs w:val="20"/>
              </w:rPr>
              <w:t xml:space="preserve"> appropriate</w:t>
            </w:r>
            <w:r w:rsidRPr="00E27270">
              <w:rPr>
                <w:rFonts w:asciiTheme="majorHAnsi" w:eastAsia="Calibri" w:hAnsiTheme="majorHAnsi" w:cstheme="majorHAnsi"/>
                <w:color w:val="000000"/>
                <w:sz w:val="20"/>
                <w:szCs w:val="20"/>
              </w:rPr>
              <w:t xml:space="preserve"> content </w:t>
            </w:r>
          </w:p>
          <w:p w14:paraId="7348F866" w14:textId="77777777" w:rsidR="00FC0088" w:rsidRDefault="00FC0088" w:rsidP="00FC0088">
            <w:pPr>
              <w:pBdr>
                <w:top w:val="nil"/>
                <w:left w:val="nil"/>
                <w:bottom w:val="nil"/>
                <w:right w:val="nil"/>
                <w:between w:val="nil"/>
              </w:pBdr>
              <w:rPr>
                <w:rFonts w:asciiTheme="majorHAnsi" w:eastAsia="Calibri" w:hAnsiTheme="majorHAnsi" w:cstheme="majorHAnsi"/>
                <w:color w:val="000000"/>
                <w:sz w:val="20"/>
                <w:szCs w:val="20"/>
              </w:rPr>
            </w:pPr>
          </w:p>
          <w:p w14:paraId="516E5BF0" w14:textId="77777777" w:rsidR="00FC0088" w:rsidRPr="00FC0088" w:rsidRDefault="00FC0088" w:rsidP="00FC0088">
            <w:pPr>
              <w:widowControl/>
              <w:rPr>
                <w:rFonts w:asciiTheme="majorHAnsi" w:eastAsia="Calibri" w:hAnsiTheme="majorHAnsi" w:cstheme="majorHAnsi"/>
                <w:b/>
                <w:sz w:val="20"/>
                <w:szCs w:val="20"/>
              </w:rPr>
            </w:pPr>
            <w:r w:rsidRPr="00FC0088">
              <w:rPr>
                <w:rFonts w:asciiTheme="majorHAnsi" w:eastAsia="Calibri" w:hAnsiTheme="majorHAnsi" w:cstheme="majorHAnsi"/>
                <w:b/>
                <w:sz w:val="20"/>
                <w:szCs w:val="20"/>
              </w:rPr>
              <w:t>Outcome:</w:t>
            </w:r>
          </w:p>
          <w:p w14:paraId="726CE9AF" w14:textId="32F4E518" w:rsidR="00FC0088" w:rsidRPr="00E27270" w:rsidRDefault="00FC0088" w:rsidP="00FC0088">
            <w:pPr>
              <w:pBdr>
                <w:top w:val="nil"/>
                <w:left w:val="nil"/>
                <w:bottom w:val="nil"/>
                <w:right w:val="nil"/>
                <w:between w:val="nil"/>
              </w:pBdr>
              <w:rPr>
                <w:rFonts w:asciiTheme="majorHAnsi" w:eastAsia="Calibri" w:hAnsiTheme="majorHAnsi" w:cstheme="majorHAnsi"/>
                <w:color w:val="000000"/>
                <w:sz w:val="20"/>
                <w:szCs w:val="20"/>
              </w:rPr>
            </w:pPr>
            <w:r w:rsidRPr="00FC0088">
              <w:rPr>
                <w:rFonts w:asciiTheme="majorHAnsi" w:eastAsia="Calibri" w:hAnsiTheme="majorHAnsi" w:cstheme="majorHAnsi"/>
                <w:b/>
                <w:sz w:val="20"/>
                <w:szCs w:val="20"/>
              </w:rPr>
              <w:t>Be able to undertake</w:t>
            </w:r>
            <w:r>
              <w:rPr>
                <w:rFonts w:asciiTheme="majorHAnsi" w:eastAsia="Calibri" w:hAnsiTheme="majorHAnsi" w:cstheme="majorHAnsi"/>
                <w:b/>
                <w:sz w:val="20"/>
                <w:szCs w:val="20"/>
              </w:rPr>
              <w:t xml:space="preserve"> smarter</w:t>
            </w:r>
            <w:r w:rsidRPr="00FC0088">
              <w:rPr>
                <w:rFonts w:asciiTheme="majorHAnsi" w:eastAsia="Calibri" w:hAnsiTheme="majorHAnsi" w:cstheme="majorHAnsi"/>
                <w:b/>
                <w:sz w:val="20"/>
                <w:szCs w:val="20"/>
              </w:rPr>
              <w:t xml:space="preserve"> searching that is more sophisticated, complex and critical</w:t>
            </w:r>
          </w:p>
        </w:tc>
        <w:tc>
          <w:tcPr>
            <w:tcW w:w="8505" w:type="dxa"/>
            <w:tcMar>
              <w:top w:w="100" w:type="dxa"/>
              <w:left w:w="115" w:type="dxa"/>
              <w:bottom w:w="100" w:type="dxa"/>
              <w:right w:w="115" w:type="dxa"/>
            </w:tcMar>
          </w:tcPr>
          <w:p w14:paraId="574DC0A7" w14:textId="77777777" w:rsidR="003D0603" w:rsidRPr="00E27270" w:rsidRDefault="003D0603">
            <w:p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lastRenderedPageBreak/>
              <w:t>Students will:</w:t>
            </w:r>
          </w:p>
          <w:p w14:paraId="5CE4BE07" w14:textId="77777777"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lastRenderedPageBreak/>
              <w:t xml:space="preserve">Be able to critically analyse research topics to identify key terminology and </w:t>
            </w:r>
            <w:r w:rsidRPr="006552F0">
              <w:rPr>
                <w:rFonts w:asciiTheme="majorHAnsi" w:eastAsia="Calibri" w:hAnsiTheme="majorHAnsi" w:cstheme="majorHAnsi"/>
                <w:sz w:val="20"/>
                <w:szCs w:val="20"/>
              </w:rPr>
              <w:t xml:space="preserve">construct thesauri </w:t>
            </w:r>
            <w:r w:rsidRPr="00E27270">
              <w:rPr>
                <w:rFonts w:asciiTheme="majorHAnsi" w:eastAsia="Calibri" w:hAnsiTheme="majorHAnsi" w:cstheme="majorHAnsi"/>
                <w:color w:val="000000"/>
                <w:sz w:val="20"/>
                <w:szCs w:val="20"/>
              </w:rPr>
              <w:t>through identification of synonyms, broader and narrower terms</w:t>
            </w:r>
          </w:p>
          <w:p w14:paraId="4E5AF9F2" w14:textId="77777777"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Understand the importance of contextual information such as sector, location and date in focusing searches</w:t>
            </w:r>
          </w:p>
          <w:p w14:paraId="133385DE" w14:textId="47820367" w:rsidR="003D0603" w:rsidRPr="006552F0" w:rsidRDefault="003D0603">
            <w:pPr>
              <w:widowControl/>
              <w:numPr>
                <w:ilvl w:val="0"/>
                <w:numId w:val="8"/>
              </w:numPr>
              <w:rPr>
                <w:rFonts w:asciiTheme="majorHAnsi" w:eastAsia="Calibri" w:hAnsiTheme="majorHAnsi" w:cstheme="majorHAnsi"/>
                <w:sz w:val="20"/>
                <w:szCs w:val="20"/>
              </w:rPr>
            </w:pPr>
            <w:r w:rsidRPr="006552F0">
              <w:rPr>
                <w:rFonts w:asciiTheme="majorHAnsi" w:eastAsia="Calibri" w:hAnsiTheme="majorHAnsi" w:cstheme="majorHAnsi"/>
                <w:sz w:val="20"/>
                <w:szCs w:val="20"/>
              </w:rPr>
              <w:t xml:space="preserve">Understand the concept </w:t>
            </w:r>
            <w:r w:rsidR="006552F0" w:rsidRPr="006552F0">
              <w:rPr>
                <w:rFonts w:asciiTheme="majorHAnsi" w:eastAsia="Calibri" w:hAnsiTheme="majorHAnsi" w:cstheme="majorHAnsi"/>
                <w:sz w:val="20"/>
                <w:szCs w:val="20"/>
              </w:rPr>
              <w:t xml:space="preserve">and application </w:t>
            </w:r>
            <w:r w:rsidRPr="006552F0">
              <w:rPr>
                <w:rFonts w:asciiTheme="majorHAnsi" w:eastAsia="Calibri" w:hAnsiTheme="majorHAnsi" w:cstheme="majorHAnsi"/>
                <w:sz w:val="20"/>
                <w:szCs w:val="20"/>
              </w:rPr>
              <w:t>of Boolean searching as a means of narrowing/expanding searches</w:t>
            </w:r>
            <w:r w:rsidR="00CB5057" w:rsidRPr="006552F0">
              <w:rPr>
                <w:rFonts w:asciiTheme="majorHAnsi" w:eastAsia="Calibri" w:hAnsiTheme="majorHAnsi" w:cstheme="majorHAnsi"/>
                <w:sz w:val="20"/>
                <w:szCs w:val="20"/>
              </w:rPr>
              <w:t xml:space="preserve"> </w:t>
            </w:r>
          </w:p>
          <w:p w14:paraId="3AA35E08" w14:textId="77777777"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Understand how to exploit such search techniques in online database resources</w:t>
            </w:r>
          </w:p>
          <w:p w14:paraId="285B1E37" w14:textId="77777777"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Appreciate the importance of filtering search results to identify research core to their topic</w:t>
            </w:r>
          </w:p>
          <w:p w14:paraId="4AA2FE7E" w14:textId="77777777"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Be able to select the most appropriate resource</w:t>
            </w:r>
          </w:p>
          <w:p w14:paraId="6A0A11CB" w14:textId="77777777"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 xml:space="preserve">Be able to critically evaluate information found  </w:t>
            </w:r>
          </w:p>
          <w:p w14:paraId="1F5999C6" w14:textId="24232355"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Be able to locate full text articles either online or in print</w:t>
            </w:r>
          </w:p>
          <w:p w14:paraId="4B6D1287" w14:textId="77777777" w:rsidR="003D0603" w:rsidRPr="00E27270" w:rsidRDefault="003D0603">
            <w:pPr>
              <w:widowControl/>
              <w:numPr>
                <w:ilvl w:val="0"/>
                <w:numId w:val="8"/>
              </w:num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 xml:space="preserve">Be able to exploit advanced search techniques </w:t>
            </w:r>
            <w:r w:rsidRPr="00E27270">
              <w:rPr>
                <w:rFonts w:asciiTheme="majorHAnsi" w:eastAsia="Calibri" w:hAnsiTheme="majorHAnsi" w:cstheme="majorHAnsi"/>
                <w:sz w:val="20"/>
                <w:szCs w:val="20"/>
              </w:rPr>
              <w:t xml:space="preserve">online </w:t>
            </w:r>
            <w:r w:rsidRPr="00E27270">
              <w:rPr>
                <w:rFonts w:asciiTheme="majorHAnsi" w:eastAsia="Calibri" w:hAnsiTheme="majorHAnsi" w:cstheme="majorHAnsi"/>
                <w:color w:val="000000"/>
                <w:sz w:val="20"/>
                <w:szCs w:val="20"/>
              </w:rPr>
              <w:t>to filter results for academic content</w:t>
            </w:r>
          </w:p>
          <w:p w14:paraId="326C9777" w14:textId="26B830EF" w:rsidR="00977DA6" w:rsidRPr="00FC0088" w:rsidRDefault="003D0603" w:rsidP="00FC0088">
            <w:pPr>
              <w:widowControl/>
              <w:numPr>
                <w:ilvl w:val="0"/>
                <w:numId w:val="8"/>
              </w:numPr>
              <w:rPr>
                <w:rFonts w:asciiTheme="majorHAnsi" w:eastAsia="Calibri" w:hAnsiTheme="majorHAnsi" w:cstheme="majorHAnsi"/>
                <w:sz w:val="20"/>
                <w:szCs w:val="20"/>
              </w:rPr>
            </w:pPr>
            <w:r w:rsidRPr="006552F0">
              <w:rPr>
                <w:rFonts w:asciiTheme="majorHAnsi" w:eastAsia="Calibri" w:hAnsiTheme="majorHAnsi" w:cstheme="majorHAnsi"/>
                <w:sz w:val="20"/>
                <w:szCs w:val="20"/>
              </w:rPr>
              <w:t xml:space="preserve">Develop an awareness of the literature searching process </w:t>
            </w:r>
          </w:p>
        </w:tc>
      </w:tr>
      <w:tr w:rsidR="003D0603" w:rsidRPr="00E27270" w14:paraId="0865FD64" w14:textId="77777777" w:rsidTr="00A5553D">
        <w:tc>
          <w:tcPr>
            <w:tcW w:w="2235" w:type="dxa"/>
            <w:tcMar>
              <w:top w:w="100" w:type="dxa"/>
              <w:left w:w="115" w:type="dxa"/>
              <w:bottom w:w="100" w:type="dxa"/>
              <w:right w:w="115" w:type="dxa"/>
            </w:tcMar>
          </w:tcPr>
          <w:p w14:paraId="18CBC2E0" w14:textId="533C049C" w:rsidR="003D0603" w:rsidRPr="00E27270" w:rsidRDefault="005E67E2">
            <w:pPr>
              <w:rPr>
                <w:rFonts w:asciiTheme="majorHAnsi" w:eastAsia="Calibri" w:hAnsiTheme="majorHAnsi" w:cstheme="majorHAnsi"/>
                <w:b/>
                <w:bCs/>
                <w:color w:val="000000"/>
                <w:sz w:val="20"/>
                <w:szCs w:val="20"/>
              </w:rPr>
            </w:pPr>
            <w:r w:rsidRPr="00E27270">
              <w:rPr>
                <w:rFonts w:asciiTheme="majorHAnsi" w:eastAsia="Calibri" w:hAnsiTheme="majorHAnsi" w:cstheme="majorHAnsi"/>
                <w:b/>
                <w:bCs/>
                <w:color w:val="000000"/>
                <w:sz w:val="20"/>
                <w:szCs w:val="20"/>
              </w:rPr>
              <w:lastRenderedPageBreak/>
              <w:t>Advanced</w:t>
            </w:r>
          </w:p>
        </w:tc>
        <w:tc>
          <w:tcPr>
            <w:tcW w:w="4704" w:type="dxa"/>
          </w:tcPr>
          <w:p w14:paraId="5BFFD2A1" w14:textId="77777777" w:rsidR="003D0603" w:rsidRPr="00E27270" w:rsidRDefault="003D0603">
            <w:pPr>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Aim is to:</w:t>
            </w:r>
          </w:p>
          <w:p w14:paraId="004060BB" w14:textId="6BCB3A7B" w:rsidR="003D0603" w:rsidRPr="00E27270" w:rsidRDefault="003D0603">
            <w:pPr>
              <w:numPr>
                <w:ilvl w:val="0"/>
                <w:numId w:val="5"/>
              </w:numPr>
              <w:ind w:hanging="359"/>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 xml:space="preserve">Reinforce the skill and techniques </w:t>
            </w:r>
            <w:r w:rsidRPr="00E27270">
              <w:rPr>
                <w:rFonts w:asciiTheme="majorHAnsi" w:eastAsia="Calibri" w:hAnsiTheme="majorHAnsi" w:cstheme="majorHAnsi"/>
                <w:sz w:val="20"/>
                <w:szCs w:val="20"/>
              </w:rPr>
              <w:t>covered</w:t>
            </w:r>
            <w:r w:rsidRPr="00E27270">
              <w:rPr>
                <w:rFonts w:asciiTheme="majorHAnsi" w:eastAsia="Calibri" w:hAnsiTheme="majorHAnsi" w:cstheme="majorHAnsi"/>
                <w:color w:val="000000"/>
                <w:sz w:val="20"/>
                <w:szCs w:val="20"/>
              </w:rPr>
              <w:t xml:space="preserve"> at</w:t>
            </w:r>
            <w:r w:rsidR="005E67E2" w:rsidRPr="00E27270">
              <w:rPr>
                <w:rFonts w:asciiTheme="majorHAnsi" w:eastAsia="Calibri" w:hAnsiTheme="majorHAnsi" w:cstheme="majorHAnsi"/>
                <w:color w:val="000000"/>
                <w:sz w:val="20"/>
                <w:szCs w:val="20"/>
              </w:rPr>
              <w:t xml:space="preserve"> Intermediate stage</w:t>
            </w:r>
            <w:r w:rsidRPr="00E27270">
              <w:rPr>
                <w:rFonts w:asciiTheme="majorHAnsi" w:eastAsia="Calibri" w:hAnsiTheme="majorHAnsi" w:cstheme="majorHAnsi"/>
                <w:color w:val="000000"/>
                <w:sz w:val="20"/>
                <w:szCs w:val="20"/>
              </w:rPr>
              <w:t xml:space="preserve">. </w:t>
            </w:r>
          </w:p>
          <w:p w14:paraId="40CB8B2C" w14:textId="77777777" w:rsidR="003D0603" w:rsidRPr="00E27270" w:rsidRDefault="003D0603">
            <w:pPr>
              <w:numPr>
                <w:ilvl w:val="0"/>
                <w:numId w:val="5"/>
              </w:numPr>
              <w:ind w:hanging="359"/>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Use Online and Internet sources with more</w:t>
            </w:r>
            <w:r w:rsidRPr="00E27270">
              <w:rPr>
                <w:rFonts w:asciiTheme="majorHAnsi" w:eastAsia="Calibri" w:hAnsiTheme="majorHAnsi" w:cstheme="majorHAnsi"/>
                <w:strike/>
                <w:color w:val="000000"/>
                <w:sz w:val="20"/>
                <w:szCs w:val="20"/>
              </w:rPr>
              <w:t xml:space="preserve"> </w:t>
            </w:r>
            <w:r w:rsidRPr="00E27270">
              <w:rPr>
                <w:rFonts w:asciiTheme="majorHAnsi" w:eastAsia="Calibri" w:hAnsiTheme="majorHAnsi" w:cstheme="majorHAnsi"/>
                <w:color w:val="000000"/>
                <w:sz w:val="20"/>
                <w:szCs w:val="20"/>
              </w:rPr>
              <w:t>tailored work on individual students’ search strategies</w:t>
            </w:r>
          </w:p>
          <w:p w14:paraId="5BA6FB63" w14:textId="0DCE7805" w:rsidR="003D0603" w:rsidRPr="00E27270" w:rsidRDefault="003D0603">
            <w:pPr>
              <w:numPr>
                <w:ilvl w:val="0"/>
                <w:numId w:val="13"/>
              </w:numPr>
              <w:pBdr>
                <w:top w:val="nil"/>
                <w:left w:val="nil"/>
                <w:bottom w:val="nil"/>
                <w:right w:val="nil"/>
                <w:between w:val="nil"/>
              </w:pBdr>
              <w:ind w:hanging="370"/>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Show how search strategies may be developed to include resources and tools appropriate to those undertaking dissertation</w:t>
            </w:r>
            <w:r w:rsidR="00902EFF" w:rsidRPr="00E27270">
              <w:rPr>
                <w:rFonts w:asciiTheme="majorHAnsi" w:eastAsia="Calibri" w:hAnsiTheme="majorHAnsi" w:cstheme="majorHAnsi"/>
                <w:color w:val="000000"/>
                <w:sz w:val="20"/>
                <w:szCs w:val="20"/>
              </w:rPr>
              <w:t>/research project</w:t>
            </w:r>
            <w:r w:rsidRPr="00E27270">
              <w:rPr>
                <w:rFonts w:asciiTheme="majorHAnsi" w:eastAsia="Calibri" w:hAnsiTheme="majorHAnsi" w:cstheme="majorHAnsi"/>
                <w:color w:val="000000"/>
                <w:sz w:val="20"/>
                <w:szCs w:val="20"/>
              </w:rPr>
              <w:t xml:space="preserve"> literature reviews</w:t>
            </w:r>
          </w:p>
          <w:p w14:paraId="617D9E38" w14:textId="77777777" w:rsidR="003D0603" w:rsidRPr="00FC0088" w:rsidRDefault="003D0603" w:rsidP="00902EFF">
            <w:pPr>
              <w:numPr>
                <w:ilvl w:val="0"/>
                <w:numId w:val="13"/>
              </w:numPr>
              <w:pBdr>
                <w:top w:val="nil"/>
                <w:left w:val="nil"/>
                <w:bottom w:val="nil"/>
                <w:right w:val="nil"/>
                <w:between w:val="nil"/>
              </w:pBdr>
              <w:ind w:hanging="370"/>
              <w:rPr>
                <w:rFonts w:asciiTheme="majorHAnsi" w:eastAsia="Calibri" w:hAnsiTheme="majorHAnsi" w:cstheme="majorHAnsi"/>
                <w:color w:val="000000"/>
                <w:sz w:val="20"/>
                <w:szCs w:val="20"/>
              </w:rPr>
            </w:pPr>
            <w:r w:rsidRPr="00E27270">
              <w:rPr>
                <w:rFonts w:asciiTheme="majorHAnsi" w:eastAsia="Calibri" w:hAnsiTheme="majorHAnsi" w:cstheme="majorHAnsi"/>
                <w:sz w:val="20"/>
                <w:szCs w:val="20"/>
              </w:rPr>
              <w:t>Provide support for students commencing a dissertation/research project</w:t>
            </w:r>
          </w:p>
          <w:p w14:paraId="48E9B256" w14:textId="77777777" w:rsidR="00FC0088" w:rsidRDefault="00FC0088" w:rsidP="00FC0088">
            <w:pPr>
              <w:pBdr>
                <w:top w:val="nil"/>
                <w:left w:val="nil"/>
                <w:bottom w:val="nil"/>
                <w:right w:val="nil"/>
                <w:between w:val="nil"/>
              </w:pBdr>
              <w:rPr>
                <w:rFonts w:asciiTheme="majorHAnsi" w:eastAsia="Calibri" w:hAnsiTheme="majorHAnsi" w:cstheme="majorHAnsi"/>
                <w:color w:val="000000"/>
                <w:sz w:val="20"/>
                <w:szCs w:val="20"/>
              </w:rPr>
            </w:pPr>
          </w:p>
          <w:p w14:paraId="7C037CE6" w14:textId="77777777" w:rsidR="00FC0088" w:rsidRPr="00FC0088" w:rsidRDefault="00FC0088" w:rsidP="00FC0088">
            <w:pPr>
              <w:ind w:left="1"/>
              <w:rPr>
                <w:rFonts w:asciiTheme="majorHAnsi" w:eastAsia="Calibri" w:hAnsiTheme="majorHAnsi" w:cstheme="majorHAnsi"/>
                <w:b/>
                <w:sz w:val="20"/>
                <w:szCs w:val="20"/>
              </w:rPr>
            </w:pPr>
            <w:r w:rsidRPr="00FC0088">
              <w:rPr>
                <w:rFonts w:asciiTheme="majorHAnsi" w:eastAsia="Calibri" w:hAnsiTheme="majorHAnsi" w:cstheme="majorHAnsi"/>
                <w:b/>
                <w:sz w:val="20"/>
                <w:szCs w:val="20"/>
              </w:rPr>
              <w:t>Outcome:</w:t>
            </w:r>
          </w:p>
          <w:p w14:paraId="1710A34C" w14:textId="57861597" w:rsidR="00FC0088" w:rsidRPr="00E27270" w:rsidRDefault="00FC0088" w:rsidP="00FC0088">
            <w:pPr>
              <w:pBdr>
                <w:top w:val="nil"/>
                <w:left w:val="nil"/>
                <w:bottom w:val="nil"/>
                <w:right w:val="nil"/>
                <w:between w:val="nil"/>
              </w:pBdr>
              <w:rPr>
                <w:rFonts w:asciiTheme="majorHAnsi" w:eastAsia="Calibri" w:hAnsiTheme="majorHAnsi" w:cstheme="majorHAnsi"/>
                <w:color w:val="000000"/>
                <w:sz w:val="20"/>
                <w:szCs w:val="20"/>
              </w:rPr>
            </w:pPr>
            <w:r w:rsidRPr="00FC0088">
              <w:rPr>
                <w:rFonts w:asciiTheme="majorHAnsi" w:eastAsia="Calibri" w:hAnsiTheme="majorHAnsi" w:cstheme="majorHAnsi"/>
                <w:b/>
                <w:sz w:val="20"/>
                <w:szCs w:val="20"/>
              </w:rPr>
              <w:t>Be able to undertake a literature review and locate and evaluate resources to</w:t>
            </w:r>
            <w:r>
              <w:rPr>
                <w:rFonts w:asciiTheme="majorHAnsi" w:eastAsia="Calibri" w:hAnsiTheme="majorHAnsi" w:cstheme="majorHAnsi"/>
                <w:b/>
                <w:sz w:val="20"/>
                <w:szCs w:val="20"/>
              </w:rPr>
              <w:t xml:space="preserve"> support</w:t>
            </w:r>
            <w:r w:rsidRPr="00FC0088">
              <w:rPr>
                <w:rFonts w:asciiTheme="majorHAnsi" w:eastAsia="Calibri" w:hAnsiTheme="majorHAnsi" w:cstheme="majorHAnsi"/>
                <w:b/>
                <w:sz w:val="20"/>
                <w:szCs w:val="20"/>
              </w:rPr>
              <w:t xml:space="preserve"> a major piece of writing for research</w:t>
            </w:r>
          </w:p>
        </w:tc>
        <w:tc>
          <w:tcPr>
            <w:tcW w:w="8505" w:type="dxa"/>
            <w:tcMar>
              <w:top w:w="100" w:type="dxa"/>
              <w:left w:w="115" w:type="dxa"/>
              <w:bottom w:w="100" w:type="dxa"/>
              <w:right w:w="115" w:type="dxa"/>
            </w:tcMar>
          </w:tcPr>
          <w:p w14:paraId="74555F51" w14:textId="77777777" w:rsidR="003D0603" w:rsidRPr="00E27270" w:rsidRDefault="003D0603">
            <w:pPr>
              <w:rPr>
                <w:rFonts w:asciiTheme="majorHAnsi" w:eastAsia="Calibri" w:hAnsiTheme="majorHAnsi" w:cstheme="majorHAnsi"/>
                <w:sz w:val="20"/>
                <w:szCs w:val="20"/>
              </w:rPr>
            </w:pPr>
            <w:r w:rsidRPr="00E27270">
              <w:rPr>
                <w:rFonts w:asciiTheme="majorHAnsi" w:eastAsia="Calibri" w:hAnsiTheme="majorHAnsi" w:cstheme="majorHAnsi"/>
                <w:color w:val="000000"/>
                <w:sz w:val="20"/>
                <w:szCs w:val="20"/>
              </w:rPr>
              <w:t>Students will:</w:t>
            </w:r>
          </w:p>
          <w:p w14:paraId="0A3695EC" w14:textId="386B9621" w:rsidR="003D0603" w:rsidRPr="006552F0" w:rsidRDefault="003D0603">
            <w:pPr>
              <w:numPr>
                <w:ilvl w:val="0"/>
                <w:numId w:val="5"/>
              </w:numPr>
              <w:ind w:hanging="360"/>
              <w:rPr>
                <w:rFonts w:asciiTheme="majorHAnsi" w:eastAsia="Calibri" w:hAnsiTheme="majorHAnsi" w:cstheme="majorHAnsi"/>
                <w:sz w:val="20"/>
                <w:szCs w:val="20"/>
              </w:rPr>
            </w:pPr>
            <w:r w:rsidRPr="006552F0">
              <w:rPr>
                <w:rFonts w:asciiTheme="majorHAnsi" w:eastAsia="Calibri" w:hAnsiTheme="majorHAnsi" w:cstheme="majorHAnsi"/>
                <w:sz w:val="20"/>
                <w:szCs w:val="20"/>
              </w:rPr>
              <w:t xml:space="preserve">Build on the information literacy skills and competencies developed in </w:t>
            </w:r>
            <w:r w:rsidR="005E67E2" w:rsidRPr="006552F0">
              <w:rPr>
                <w:rFonts w:asciiTheme="majorHAnsi" w:eastAsia="Calibri" w:hAnsiTheme="majorHAnsi" w:cstheme="majorHAnsi"/>
                <w:sz w:val="20"/>
                <w:szCs w:val="20"/>
              </w:rPr>
              <w:t>Intermediate stage</w:t>
            </w:r>
            <w:r w:rsidR="006552F0" w:rsidRPr="006552F0">
              <w:rPr>
                <w:rFonts w:asciiTheme="majorHAnsi" w:eastAsia="Calibri" w:hAnsiTheme="majorHAnsi" w:cstheme="majorHAnsi"/>
                <w:sz w:val="20"/>
                <w:szCs w:val="20"/>
              </w:rPr>
              <w:t xml:space="preserve"> by scaffolding their prior knowledge</w:t>
            </w:r>
          </w:p>
          <w:p w14:paraId="49D89361" w14:textId="6E8E574C" w:rsidR="003D0603" w:rsidRDefault="003D0603" w:rsidP="005E67E2">
            <w:pPr>
              <w:numPr>
                <w:ilvl w:val="0"/>
                <w:numId w:val="5"/>
              </w:numPr>
              <w:ind w:hanging="359"/>
              <w:rPr>
                <w:rFonts w:asciiTheme="majorHAnsi" w:eastAsia="Calibri" w:hAnsiTheme="majorHAnsi" w:cstheme="majorHAnsi"/>
                <w:color w:val="000000"/>
                <w:sz w:val="20"/>
                <w:szCs w:val="20"/>
              </w:rPr>
            </w:pPr>
            <w:r w:rsidRPr="00E27270">
              <w:rPr>
                <w:rFonts w:asciiTheme="majorHAnsi" w:eastAsia="Calibri" w:hAnsiTheme="majorHAnsi" w:cstheme="majorHAnsi"/>
                <w:color w:val="000000"/>
                <w:sz w:val="20"/>
                <w:szCs w:val="20"/>
              </w:rPr>
              <w:t>Use Online</w:t>
            </w:r>
            <w:r w:rsidR="00E74F6C">
              <w:rPr>
                <w:rFonts w:asciiTheme="majorHAnsi" w:eastAsia="Calibri" w:hAnsiTheme="majorHAnsi" w:cstheme="majorHAnsi"/>
                <w:color w:val="000000"/>
                <w:sz w:val="20"/>
                <w:szCs w:val="20"/>
              </w:rPr>
              <w:t>,</w:t>
            </w:r>
            <w:r w:rsidRPr="00E27270">
              <w:rPr>
                <w:rFonts w:asciiTheme="majorHAnsi" w:eastAsia="Calibri" w:hAnsiTheme="majorHAnsi" w:cstheme="majorHAnsi"/>
                <w:color w:val="000000"/>
                <w:sz w:val="20"/>
                <w:szCs w:val="20"/>
              </w:rPr>
              <w:t xml:space="preserve"> and Internet sources for more advanced work including use of personalisation features such as folders</w:t>
            </w:r>
            <w:r w:rsidR="00E74F6C">
              <w:rPr>
                <w:rFonts w:asciiTheme="majorHAnsi" w:eastAsia="Calibri" w:hAnsiTheme="majorHAnsi" w:cstheme="majorHAnsi"/>
                <w:color w:val="000000"/>
                <w:sz w:val="20"/>
                <w:szCs w:val="20"/>
              </w:rPr>
              <w:t>,</w:t>
            </w:r>
            <w:r w:rsidRPr="00E27270">
              <w:rPr>
                <w:rFonts w:asciiTheme="majorHAnsi" w:eastAsia="Calibri" w:hAnsiTheme="majorHAnsi" w:cstheme="majorHAnsi"/>
                <w:color w:val="000000"/>
                <w:sz w:val="20"/>
                <w:szCs w:val="20"/>
              </w:rPr>
              <w:t xml:space="preserve"> alerts</w:t>
            </w:r>
            <w:r w:rsidR="00E74F6C">
              <w:rPr>
                <w:rFonts w:asciiTheme="majorHAnsi" w:eastAsia="Calibri" w:hAnsiTheme="majorHAnsi" w:cstheme="majorHAnsi"/>
                <w:color w:val="000000"/>
                <w:sz w:val="20"/>
                <w:szCs w:val="20"/>
              </w:rPr>
              <w:t xml:space="preserve"> and emerging technologies</w:t>
            </w:r>
          </w:p>
          <w:p w14:paraId="3EA567AE" w14:textId="2823AF29" w:rsidR="00977DA6" w:rsidRPr="00E27270" w:rsidRDefault="00977DA6" w:rsidP="00977DA6">
            <w:pPr>
              <w:ind w:left="1"/>
              <w:rPr>
                <w:rFonts w:asciiTheme="majorHAnsi" w:eastAsia="Calibri" w:hAnsiTheme="majorHAnsi" w:cstheme="majorHAnsi"/>
                <w:color w:val="000000"/>
                <w:sz w:val="20"/>
                <w:szCs w:val="20"/>
              </w:rPr>
            </w:pPr>
          </w:p>
        </w:tc>
      </w:tr>
      <w:tr w:rsidR="001412F3" w:rsidRPr="00E27270" w14:paraId="324C17BB" w14:textId="77777777" w:rsidTr="00A5553D">
        <w:tc>
          <w:tcPr>
            <w:tcW w:w="2235" w:type="dxa"/>
            <w:tcMar>
              <w:top w:w="100" w:type="dxa"/>
              <w:left w:w="115" w:type="dxa"/>
              <w:bottom w:w="100" w:type="dxa"/>
              <w:right w:w="115" w:type="dxa"/>
            </w:tcMar>
          </w:tcPr>
          <w:p w14:paraId="3F731B52" w14:textId="59ED42D0" w:rsidR="001412F3" w:rsidRDefault="001412F3">
            <w:pPr>
              <w:rPr>
                <w:rFonts w:asciiTheme="majorHAnsi" w:eastAsia="Calibri" w:hAnsiTheme="majorHAnsi" w:cstheme="majorHAnsi"/>
                <w:b/>
                <w:bCs/>
                <w:color w:val="000000"/>
                <w:sz w:val="20"/>
                <w:szCs w:val="20"/>
              </w:rPr>
            </w:pPr>
            <w:r>
              <w:rPr>
                <w:rFonts w:asciiTheme="majorHAnsi" w:eastAsia="Calibri" w:hAnsiTheme="majorHAnsi" w:cstheme="majorHAnsi"/>
                <w:b/>
                <w:bCs/>
                <w:color w:val="000000"/>
                <w:sz w:val="20"/>
                <w:szCs w:val="20"/>
              </w:rPr>
              <w:t>Postgraduate Researchers</w:t>
            </w:r>
          </w:p>
        </w:tc>
        <w:tc>
          <w:tcPr>
            <w:tcW w:w="4704" w:type="dxa"/>
          </w:tcPr>
          <w:p w14:paraId="2962AAFE" w14:textId="423498B2" w:rsidR="00A64A2F" w:rsidRPr="00A64A2F" w:rsidRDefault="00A64A2F" w:rsidP="00A64A2F">
            <w:pP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Aim is to:</w:t>
            </w:r>
          </w:p>
          <w:p w14:paraId="1B076819" w14:textId="55549846" w:rsidR="001412F3" w:rsidRPr="00680AE2" w:rsidRDefault="00680AE2" w:rsidP="00680AE2">
            <w:pPr>
              <w:pStyle w:val="ListParagraph"/>
              <w:numPr>
                <w:ilvl w:val="0"/>
                <w:numId w:val="27"/>
              </w:numPr>
              <w:ind w:left="360"/>
              <w:rPr>
                <w:rFonts w:asciiTheme="majorHAnsi" w:eastAsia="Calibri" w:hAnsiTheme="majorHAnsi" w:cstheme="majorHAnsi"/>
                <w:color w:val="000000"/>
                <w:sz w:val="20"/>
                <w:szCs w:val="20"/>
              </w:rPr>
            </w:pPr>
            <w:r w:rsidRPr="00680AE2">
              <w:rPr>
                <w:rFonts w:asciiTheme="majorHAnsi" w:eastAsia="Calibri" w:hAnsiTheme="majorHAnsi" w:cstheme="majorHAnsi"/>
                <w:color w:val="000000"/>
                <w:sz w:val="20"/>
                <w:szCs w:val="20"/>
              </w:rPr>
              <w:t xml:space="preserve">Equip researchers with the skills and knowledge to plan and undertake advanced search strategies. </w:t>
            </w:r>
          </w:p>
          <w:p w14:paraId="2AB71AC0" w14:textId="77777777" w:rsidR="00680AE2" w:rsidRDefault="00680AE2" w:rsidP="00680AE2">
            <w:pPr>
              <w:pStyle w:val="ListParagraph"/>
              <w:numPr>
                <w:ilvl w:val="0"/>
                <w:numId w:val="27"/>
              </w:numPr>
              <w:ind w:left="360"/>
              <w:rPr>
                <w:rFonts w:asciiTheme="majorHAnsi" w:eastAsia="Calibri" w:hAnsiTheme="majorHAnsi" w:cstheme="majorHAnsi"/>
                <w:color w:val="000000"/>
                <w:sz w:val="20"/>
                <w:szCs w:val="20"/>
              </w:rPr>
            </w:pPr>
            <w:r w:rsidRPr="00680AE2">
              <w:rPr>
                <w:rFonts w:asciiTheme="majorHAnsi" w:eastAsia="Calibri" w:hAnsiTheme="majorHAnsi" w:cstheme="majorHAnsi"/>
                <w:color w:val="000000"/>
                <w:sz w:val="20"/>
                <w:szCs w:val="20"/>
              </w:rPr>
              <w:t>Provide researchers with extensive knowledge of suitable, relevant, subject specific resources.</w:t>
            </w:r>
          </w:p>
          <w:p w14:paraId="431847D7" w14:textId="5DD4D04B" w:rsidR="00680AE2" w:rsidRDefault="00680AE2" w:rsidP="00680AE2">
            <w:pPr>
              <w:pStyle w:val="ListParagraph"/>
              <w:numPr>
                <w:ilvl w:val="0"/>
                <w:numId w:val="27"/>
              </w:numPr>
              <w:ind w:left="36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Promote</w:t>
            </w:r>
            <w:r w:rsidR="00A64A2F">
              <w:rPr>
                <w:rFonts w:asciiTheme="majorHAnsi" w:eastAsia="Calibri" w:hAnsiTheme="majorHAnsi" w:cstheme="majorHAnsi"/>
                <w:color w:val="000000"/>
                <w:sz w:val="20"/>
                <w:szCs w:val="20"/>
              </w:rPr>
              <w:t xml:space="preserve"> the use of</w:t>
            </w:r>
            <w:r>
              <w:rPr>
                <w:rFonts w:asciiTheme="majorHAnsi" w:eastAsia="Calibri" w:hAnsiTheme="majorHAnsi" w:cstheme="majorHAnsi"/>
                <w:color w:val="000000"/>
                <w:sz w:val="20"/>
                <w:szCs w:val="20"/>
              </w:rPr>
              <w:t xml:space="preserve"> open access resources</w:t>
            </w:r>
          </w:p>
          <w:p w14:paraId="4253A72B" w14:textId="77777777" w:rsidR="00680AE2" w:rsidRDefault="00680AE2" w:rsidP="00680AE2">
            <w:pPr>
              <w:pStyle w:val="ListParagraph"/>
              <w:numPr>
                <w:ilvl w:val="0"/>
                <w:numId w:val="27"/>
              </w:numPr>
              <w:ind w:left="360"/>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Provide guidance on copyright and how it relates to research</w:t>
            </w:r>
          </w:p>
          <w:p w14:paraId="193D7945" w14:textId="125720C6" w:rsidR="00471DAF" w:rsidRDefault="00471DAF" w:rsidP="00471DAF">
            <w:pPr>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t>Outcome:</w:t>
            </w:r>
          </w:p>
          <w:p w14:paraId="33911822" w14:textId="0F87A3F5" w:rsidR="00471DAF" w:rsidRDefault="00471DAF" w:rsidP="00471DAF">
            <w:pPr>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t xml:space="preserve">Be able to write the literature review section for a PGR </w:t>
            </w:r>
            <w:r>
              <w:rPr>
                <w:rFonts w:asciiTheme="majorHAnsi" w:eastAsia="Calibri" w:hAnsiTheme="majorHAnsi" w:cstheme="majorHAnsi"/>
                <w:b/>
                <w:color w:val="000000"/>
                <w:sz w:val="20"/>
                <w:szCs w:val="20"/>
              </w:rPr>
              <w:lastRenderedPageBreak/>
              <w:t xml:space="preserve">thesis, or for a journal article </w:t>
            </w:r>
          </w:p>
          <w:p w14:paraId="3DEBDFD2" w14:textId="5CEA0310" w:rsidR="00471DAF" w:rsidRPr="00471DAF" w:rsidRDefault="00471DAF" w:rsidP="00471DAF">
            <w:pPr>
              <w:widowControl/>
              <w:rPr>
                <w:rFonts w:asciiTheme="majorHAnsi" w:eastAsia="Calibri" w:hAnsiTheme="majorHAnsi" w:cstheme="majorHAnsi"/>
                <w:b/>
                <w:color w:val="000000"/>
                <w:sz w:val="20"/>
                <w:szCs w:val="20"/>
              </w:rPr>
            </w:pPr>
          </w:p>
        </w:tc>
        <w:tc>
          <w:tcPr>
            <w:tcW w:w="8505" w:type="dxa"/>
            <w:tcMar>
              <w:top w:w="100" w:type="dxa"/>
              <w:left w:w="115" w:type="dxa"/>
              <w:bottom w:w="100" w:type="dxa"/>
              <w:right w:w="115" w:type="dxa"/>
            </w:tcMar>
          </w:tcPr>
          <w:p w14:paraId="780EEB27" w14:textId="0AACB7A5" w:rsidR="001412F3" w:rsidRDefault="001412F3">
            <w:pP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lastRenderedPageBreak/>
              <w:t>Researchers will</w:t>
            </w:r>
            <w:r w:rsidR="00A64A2F">
              <w:rPr>
                <w:rFonts w:asciiTheme="majorHAnsi" w:eastAsia="Calibri" w:hAnsiTheme="majorHAnsi" w:cstheme="majorHAnsi"/>
                <w:color w:val="000000"/>
                <w:sz w:val="20"/>
                <w:szCs w:val="20"/>
              </w:rPr>
              <w:t>:</w:t>
            </w:r>
          </w:p>
          <w:p w14:paraId="74F10CBA" w14:textId="77777777" w:rsidR="001412F3" w:rsidRPr="001412F3" w:rsidRDefault="001412F3" w:rsidP="001412F3">
            <w:pPr>
              <w:pStyle w:val="ListParagraph"/>
              <w:numPr>
                <w:ilvl w:val="0"/>
                <w:numId w:val="26"/>
              </w:numPr>
              <w:ind w:left="360"/>
              <w:rPr>
                <w:rFonts w:asciiTheme="majorHAnsi" w:eastAsia="Calibri" w:hAnsiTheme="majorHAnsi" w:cstheme="majorHAnsi"/>
                <w:color w:val="000000"/>
                <w:sz w:val="20"/>
                <w:szCs w:val="20"/>
              </w:rPr>
            </w:pPr>
            <w:r w:rsidRPr="001412F3">
              <w:rPr>
                <w:rFonts w:asciiTheme="majorHAnsi" w:hAnsiTheme="majorHAnsi" w:cstheme="majorHAnsi"/>
                <w:color w:val="000000"/>
                <w:sz w:val="20"/>
                <w:szCs w:val="20"/>
              </w:rPr>
              <w:t>Identify and access appropriate bibliographical resources, archives and other sources of relevant information, including open access resources, primary sources and repositories</w:t>
            </w:r>
            <w:r>
              <w:rPr>
                <w:rFonts w:asciiTheme="majorHAnsi" w:hAnsiTheme="majorHAnsi" w:cstheme="majorHAnsi"/>
                <w:color w:val="000000"/>
                <w:sz w:val="20"/>
                <w:szCs w:val="20"/>
              </w:rPr>
              <w:t>.</w:t>
            </w:r>
          </w:p>
          <w:p w14:paraId="58E33C88" w14:textId="4B7CF1EF" w:rsidR="001412F3" w:rsidRPr="001412F3" w:rsidRDefault="001412F3" w:rsidP="001412F3">
            <w:pPr>
              <w:pStyle w:val="ListParagraph"/>
              <w:numPr>
                <w:ilvl w:val="0"/>
                <w:numId w:val="26"/>
              </w:numPr>
              <w:ind w:left="360"/>
              <w:rPr>
                <w:rFonts w:asciiTheme="majorHAnsi" w:eastAsia="Calibri" w:hAnsiTheme="majorHAnsi" w:cstheme="majorHAnsi"/>
                <w:color w:val="000000"/>
                <w:sz w:val="18"/>
                <w:szCs w:val="20"/>
              </w:rPr>
            </w:pPr>
            <w:r w:rsidRPr="001412F3">
              <w:rPr>
                <w:rFonts w:asciiTheme="majorHAnsi" w:hAnsiTheme="majorHAnsi" w:cstheme="majorHAnsi"/>
                <w:color w:val="000000"/>
                <w:sz w:val="20"/>
                <w:szCs w:val="22"/>
              </w:rPr>
              <w:t>Conduct advanced searches using a range of information software, resources and techniques</w:t>
            </w:r>
          </w:p>
          <w:p w14:paraId="0C741137" w14:textId="5692D718" w:rsidR="001412F3" w:rsidRPr="001412F3" w:rsidRDefault="001412F3" w:rsidP="001412F3">
            <w:pPr>
              <w:pStyle w:val="ListParagraph"/>
              <w:numPr>
                <w:ilvl w:val="0"/>
                <w:numId w:val="26"/>
              </w:numPr>
              <w:ind w:left="360"/>
              <w:rPr>
                <w:rFonts w:asciiTheme="majorHAnsi" w:eastAsia="Calibri" w:hAnsiTheme="majorHAnsi" w:cstheme="majorHAnsi"/>
                <w:color w:val="000000"/>
                <w:sz w:val="18"/>
                <w:szCs w:val="20"/>
              </w:rPr>
            </w:pPr>
            <w:r w:rsidRPr="001412F3">
              <w:rPr>
                <w:rFonts w:asciiTheme="majorHAnsi" w:hAnsiTheme="majorHAnsi" w:cstheme="majorHAnsi"/>
                <w:color w:val="000000"/>
                <w:sz w:val="20"/>
                <w:szCs w:val="22"/>
              </w:rPr>
              <w:t>Assess the reliability, reputation, currency, authority and relevance of sources</w:t>
            </w:r>
          </w:p>
          <w:p w14:paraId="5AB6B8B5" w14:textId="77777777" w:rsidR="001412F3" w:rsidRPr="001412F3" w:rsidRDefault="001412F3" w:rsidP="001412F3">
            <w:pPr>
              <w:pStyle w:val="ListParagraph"/>
              <w:numPr>
                <w:ilvl w:val="0"/>
                <w:numId w:val="26"/>
              </w:numPr>
              <w:ind w:left="360"/>
              <w:rPr>
                <w:rFonts w:asciiTheme="majorHAnsi" w:eastAsia="Calibri" w:hAnsiTheme="majorHAnsi" w:cstheme="majorHAnsi"/>
                <w:color w:val="000000"/>
                <w:sz w:val="20"/>
                <w:szCs w:val="20"/>
              </w:rPr>
            </w:pPr>
            <w:r w:rsidRPr="001412F3">
              <w:rPr>
                <w:rFonts w:asciiTheme="majorHAnsi" w:hAnsiTheme="majorHAnsi" w:cstheme="majorHAnsi"/>
                <w:color w:val="000000"/>
                <w:sz w:val="20"/>
                <w:szCs w:val="22"/>
              </w:rPr>
              <w:t>Manage bibliometrics and citations with a high level of proficiency</w:t>
            </w:r>
          </w:p>
          <w:p w14:paraId="7EAA5EE0" w14:textId="463403ED" w:rsidR="001412F3" w:rsidRPr="00593A42" w:rsidRDefault="001412F3" w:rsidP="001412F3">
            <w:pPr>
              <w:pStyle w:val="ListParagraph"/>
              <w:numPr>
                <w:ilvl w:val="0"/>
                <w:numId w:val="26"/>
              </w:numPr>
              <w:ind w:left="360"/>
              <w:rPr>
                <w:rFonts w:asciiTheme="majorHAnsi" w:eastAsia="Calibri" w:hAnsiTheme="majorHAnsi" w:cstheme="majorHAnsi"/>
                <w:color w:val="000000"/>
                <w:sz w:val="18"/>
                <w:szCs w:val="20"/>
              </w:rPr>
            </w:pPr>
            <w:r w:rsidRPr="00593A42">
              <w:rPr>
                <w:rFonts w:asciiTheme="majorHAnsi" w:hAnsiTheme="majorHAnsi" w:cstheme="majorHAnsi"/>
                <w:color w:val="000000"/>
                <w:sz w:val="20"/>
                <w:szCs w:val="22"/>
              </w:rPr>
              <w:t>Understand the value of open access of research outputs to researchers and to wider society</w:t>
            </w:r>
          </w:p>
          <w:p w14:paraId="1CF65CA0" w14:textId="37D67B84" w:rsidR="001412F3" w:rsidRPr="001412F3" w:rsidRDefault="001412F3" w:rsidP="001412F3">
            <w:pPr>
              <w:pStyle w:val="ListParagraph"/>
              <w:numPr>
                <w:ilvl w:val="0"/>
                <w:numId w:val="26"/>
              </w:numPr>
              <w:ind w:left="360"/>
              <w:rPr>
                <w:rFonts w:asciiTheme="majorHAnsi" w:eastAsia="Calibri" w:hAnsiTheme="majorHAnsi" w:cstheme="majorHAnsi"/>
                <w:color w:val="000000"/>
                <w:sz w:val="20"/>
                <w:szCs w:val="20"/>
              </w:rPr>
            </w:pPr>
            <w:r w:rsidRPr="00593A42">
              <w:rPr>
                <w:rFonts w:asciiTheme="majorHAnsi" w:hAnsiTheme="majorHAnsi" w:cstheme="majorHAnsi"/>
                <w:color w:val="000000"/>
                <w:sz w:val="20"/>
                <w:szCs w:val="22"/>
              </w:rPr>
              <w:t>Have sufficient understanding of copyright, intellectual property rights,</w:t>
            </w:r>
            <w:r w:rsidR="00593A42" w:rsidRPr="00593A42">
              <w:rPr>
                <w:rFonts w:asciiTheme="majorHAnsi" w:hAnsiTheme="majorHAnsi" w:cstheme="majorHAnsi"/>
                <w:color w:val="000000"/>
                <w:sz w:val="20"/>
                <w:szCs w:val="22"/>
              </w:rPr>
              <w:t xml:space="preserve"> and</w:t>
            </w:r>
            <w:r w:rsidRPr="00593A42">
              <w:rPr>
                <w:rFonts w:asciiTheme="majorHAnsi" w:hAnsiTheme="majorHAnsi" w:cstheme="majorHAnsi"/>
                <w:color w:val="000000"/>
                <w:sz w:val="20"/>
                <w:szCs w:val="22"/>
              </w:rPr>
              <w:t xml:space="preserve"> licensing</w:t>
            </w:r>
          </w:p>
        </w:tc>
      </w:tr>
      <w:tr w:rsidR="00F658C7" w:rsidRPr="00E27270" w14:paraId="032E81CB" w14:textId="77777777" w:rsidTr="00F658C7">
        <w:tc>
          <w:tcPr>
            <w:tcW w:w="15444" w:type="dxa"/>
            <w:gridSpan w:val="3"/>
            <w:shd w:val="clear" w:color="auto" w:fill="B6DDE8"/>
            <w:tcMar>
              <w:top w:w="100" w:type="dxa"/>
              <w:left w:w="115" w:type="dxa"/>
              <w:bottom w:w="100" w:type="dxa"/>
              <w:right w:w="115" w:type="dxa"/>
            </w:tcMar>
          </w:tcPr>
          <w:p w14:paraId="04FD4436" w14:textId="44AD1790" w:rsidR="00F658C7" w:rsidRDefault="00F658C7">
            <w:pPr>
              <w:rPr>
                <w:rFonts w:asciiTheme="majorHAnsi" w:eastAsia="Calibri" w:hAnsiTheme="majorHAnsi" w:cstheme="majorHAnsi"/>
                <w:color w:val="000000"/>
                <w:sz w:val="20"/>
                <w:szCs w:val="20"/>
              </w:rPr>
            </w:pPr>
            <w:r>
              <w:rPr>
                <w:rFonts w:asciiTheme="majorHAnsi" w:eastAsia="Calibri" w:hAnsiTheme="majorHAnsi" w:cstheme="majorHAnsi"/>
                <w:b/>
                <w:bCs/>
                <w:color w:val="000000"/>
                <w:sz w:val="20"/>
                <w:szCs w:val="20"/>
              </w:rPr>
              <w:t>Archives and Special Collections</w:t>
            </w:r>
          </w:p>
        </w:tc>
      </w:tr>
      <w:tr w:rsidR="00F658C7" w:rsidRPr="00E27270" w14:paraId="5DD41A08" w14:textId="77777777" w:rsidTr="00D8298B">
        <w:tc>
          <w:tcPr>
            <w:tcW w:w="15444" w:type="dxa"/>
            <w:gridSpan w:val="3"/>
            <w:tcMar>
              <w:top w:w="100" w:type="dxa"/>
              <w:left w:w="115" w:type="dxa"/>
              <w:bottom w:w="100" w:type="dxa"/>
              <w:right w:w="115" w:type="dxa"/>
            </w:tcMar>
          </w:tcPr>
          <w:p w14:paraId="57B88BB2" w14:textId="66910CCC" w:rsidR="00F658C7" w:rsidRDefault="00F658C7">
            <w:pPr>
              <w:rPr>
                <w:rFonts w:asciiTheme="majorHAnsi" w:eastAsia="Calibri" w:hAnsiTheme="majorHAnsi" w:cstheme="majorHAnsi"/>
                <w:color w:val="000000"/>
                <w:sz w:val="20"/>
                <w:szCs w:val="20"/>
              </w:rPr>
            </w:pPr>
            <w:r>
              <w:rPr>
                <w:rFonts w:asciiTheme="majorHAnsi" w:eastAsia="Arial" w:hAnsiTheme="majorHAnsi" w:cstheme="majorHAnsi"/>
                <w:sz w:val="20"/>
                <w:szCs w:val="20"/>
              </w:rPr>
              <w:t>Teaching sessions in Archives and Special Collections are designed by academic staff in partnership with the Special Collections Librarian, who is available to help select material for a bespoke session and provide the necessary handling training. There are a number of ways to engage with the collections to support excellence in teaching, from lectures or seminars to interactive hands-on workshops. Students are offered the unique opportunity of working with our rare and distinctive collections, as a single introductory session or as part of an extended programme over several sessions, designed to build on the knowledge gained in previous sessions and develop critical thinking.</w:t>
            </w:r>
          </w:p>
        </w:tc>
      </w:tr>
      <w:tr w:rsidR="00F658C7" w:rsidRPr="00E27270" w14:paraId="2894EED0" w14:textId="77777777" w:rsidTr="00A5553D">
        <w:tc>
          <w:tcPr>
            <w:tcW w:w="2235" w:type="dxa"/>
            <w:tcMar>
              <w:top w:w="100" w:type="dxa"/>
              <w:left w:w="115" w:type="dxa"/>
              <w:bottom w:w="100" w:type="dxa"/>
              <w:right w:w="115" w:type="dxa"/>
            </w:tcMar>
          </w:tcPr>
          <w:p w14:paraId="296A371F" w14:textId="04A0DDB6" w:rsidR="00F658C7" w:rsidRDefault="00F658C7">
            <w:pPr>
              <w:rPr>
                <w:rFonts w:asciiTheme="majorHAnsi" w:eastAsia="Calibri" w:hAnsiTheme="majorHAnsi" w:cstheme="majorHAnsi"/>
                <w:b/>
                <w:bCs/>
                <w:color w:val="000000"/>
                <w:sz w:val="20"/>
                <w:szCs w:val="20"/>
              </w:rPr>
            </w:pPr>
            <w:r>
              <w:rPr>
                <w:rFonts w:asciiTheme="majorHAnsi" w:eastAsia="Calibri" w:hAnsiTheme="majorHAnsi" w:cstheme="majorHAnsi"/>
                <w:b/>
                <w:bCs/>
                <w:color w:val="000000"/>
                <w:sz w:val="20"/>
                <w:szCs w:val="20"/>
              </w:rPr>
              <w:t>Teaching sessions in the Reading Room</w:t>
            </w:r>
          </w:p>
        </w:tc>
        <w:tc>
          <w:tcPr>
            <w:tcW w:w="4704" w:type="dxa"/>
          </w:tcPr>
          <w:p w14:paraId="70906A99" w14:textId="77777777" w:rsidR="00F658C7" w:rsidRDefault="00F658C7" w:rsidP="00F658C7">
            <w:pP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Aim is to:</w:t>
            </w:r>
          </w:p>
          <w:p w14:paraId="6F56697D" w14:textId="77777777" w:rsidR="00F658C7" w:rsidRPr="00C474CD" w:rsidRDefault="00F658C7" w:rsidP="00F658C7">
            <w:pPr>
              <w:pStyle w:val="ListParagraph"/>
              <w:numPr>
                <w:ilvl w:val="0"/>
                <w:numId w:val="36"/>
              </w:numPr>
              <w:rPr>
                <w:rFonts w:asciiTheme="majorHAnsi" w:eastAsia="Calibri" w:hAnsiTheme="majorHAnsi" w:cstheme="majorHAnsi"/>
                <w:color w:val="000000"/>
                <w:sz w:val="20"/>
                <w:szCs w:val="20"/>
              </w:rPr>
            </w:pPr>
            <w:r w:rsidRPr="00C474CD">
              <w:rPr>
                <w:rFonts w:asciiTheme="majorHAnsi" w:eastAsia="Calibri" w:hAnsiTheme="majorHAnsi" w:cstheme="majorHAnsi"/>
                <w:color w:val="000000"/>
                <w:sz w:val="20"/>
                <w:szCs w:val="20"/>
              </w:rPr>
              <w:t xml:space="preserve">Introduce students to the collections and </w:t>
            </w:r>
            <w:r>
              <w:rPr>
                <w:rFonts w:asciiTheme="majorHAnsi" w:eastAsia="Calibri" w:hAnsiTheme="majorHAnsi" w:cstheme="majorHAnsi"/>
                <w:color w:val="000000"/>
                <w:sz w:val="20"/>
                <w:szCs w:val="20"/>
              </w:rPr>
              <w:t xml:space="preserve">regulations when </w:t>
            </w:r>
            <w:r w:rsidRPr="00C474CD">
              <w:rPr>
                <w:rFonts w:asciiTheme="majorHAnsi" w:eastAsia="Calibri" w:hAnsiTheme="majorHAnsi" w:cstheme="majorHAnsi"/>
                <w:color w:val="000000"/>
                <w:sz w:val="20"/>
                <w:szCs w:val="20"/>
              </w:rPr>
              <w:t>working in the Reading Room</w:t>
            </w:r>
          </w:p>
          <w:p w14:paraId="6119CEA1" w14:textId="77777777" w:rsidR="00F658C7" w:rsidRDefault="00F658C7" w:rsidP="00F658C7">
            <w:pPr>
              <w:pStyle w:val="ListParagraph"/>
              <w:numPr>
                <w:ilvl w:val="0"/>
                <w:numId w:val="36"/>
              </w:numPr>
              <w:rPr>
                <w:rFonts w:asciiTheme="majorHAnsi" w:eastAsia="Calibri" w:hAnsiTheme="majorHAnsi" w:cstheme="majorHAnsi"/>
                <w:color w:val="000000"/>
                <w:sz w:val="20"/>
                <w:szCs w:val="20"/>
              </w:rPr>
            </w:pPr>
            <w:r w:rsidRPr="00C474CD">
              <w:rPr>
                <w:rFonts w:asciiTheme="majorHAnsi" w:eastAsia="Calibri" w:hAnsiTheme="majorHAnsi" w:cstheme="majorHAnsi"/>
                <w:color w:val="000000"/>
                <w:sz w:val="20"/>
                <w:szCs w:val="20"/>
              </w:rPr>
              <w:t xml:space="preserve">Demonstrate handling techniques in </w:t>
            </w:r>
            <w:r>
              <w:rPr>
                <w:rFonts w:asciiTheme="majorHAnsi" w:eastAsia="Calibri" w:hAnsiTheme="majorHAnsi" w:cstheme="majorHAnsi"/>
                <w:color w:val="000000"/>
                <w:sz w:val="20"/>
                <w:szCs w:val="20"/>
              </w:rPr>
              <w:t xml:space="preserve">working with archives and rare books with the aid of </w:t>
            </w:r>
            <w:r w:rsidRPr="00C474CD">
              <w:rPr>
                <w:rFonts w:asciiTheme="majorHAnsi" w:eastAsia="Calibri" w:hAnsiTheme="majorHAnsi" w:cstheme="majorHAnsi"/>
                <w:color w:val="000000"/>
                <w:sz w:val="20"/>
                <w:szCs w:val="20"/>
              </w:rPr>
              <w:t>book supports and snake weights</w:t>
            </w:r>
          </w:p>
          <w:p w14:paraId="3618D7D2" w14:textId="77777777" w:rsidR="00F658C7" w:rsidRDefault="00F658C7" w:rsidP="00F658C7">
            <w:pPr>
              <w:pStyle w:val="ListParagraph"/>
              <w:numPr>
                <w:ilvl w:val="0"/>
                <w:numId w:val="36"/>
              </w:numP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Enable students to find collection information using the Library Moodle and the Archive Catalogue</w:t>
            </w:r>
          </w:p>
          <w:p w14:paraId="721C6B41" w14:textId="613BF998" w:rsidR="00F658C7" w:rsidRDefault="00F658C7" w:rsidP="00F658C7">
            <w:pPr>
              <w:pStyle w:val="ListParagraph"/>
              <w:numPr>
                <w:ilvl w:val="0"/>
                <w:numId w:val="36"/>
              </w:numP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 xml:space="preserve">Develop skills </w:t>
            </w:r>
            <w:r w:rsidR="00A5553D">
              <w:rPr>
                <w:rFonts w:asciiTheme="majorHAnsi" w:eastAsia="Calibri" w:hAnsiTheme="majorHAnsi" w:cstheme="majorHAnsi"/>
                <w:color w:val="000000"/>
                <w:sz w:val="20"/>
                <w:szCs w:val="20"/>
              </w:rPr>
              <w:t>in</w:t>
            </w:r>
            <w:r>
              <w:rPr>
                <w:rFonts w:asciiTheme="majorHAnsi" w:eastAsia="Calibri" w:hAnsiTheme="majorHAnsi" w:cstheme="majorHAnsi"/>
                <w:color w:val="000000"/>
                <w:sz w:val="20"/>
                <w:szCs w:val="20"/>
              </w:rPr>
              <w:t xml:space="preserve"> critical analysis of primary sources</w:t>
            </w:r>
          </w:p>
          <w:p w14:paraId="47220DCB" w14:textId="77777777" w:rsidR="00F658C7" w:rsidRDefault="00F658C7" w:rsidP="00F658C7">
            <w:pPr>
              <w:pStyle w:val="ListParagraph"/>
              <w:numPr>
                <w:ilvl w:val="0"/>
                <w:numId w:val="36"/>
              </w:numPr>
              <w:rPr>
                <w:rFonts w:asciiTheme="majorHAnsi" w:eastAsia="Calibri" w:hAnsiTheme="majorHAnsi" w:cstheme="majorHAnsi"/>
                <w:color w:val="000000"/>
                <w:sz w:val="20"/>
                <w:szCs w:val="20"/>
              </w:rPr>
            </w:pPr>
            <w:r>
              <w:rPr>
                <w:rFonts w:asciiTheme="majorHAnsi" w:eastAsia="Calibri" w:hAnsiTheme="majorHAnsi" w:cstheme="majorHAnsi"/>
                <w:color w:val="000000"/>
                <w:sz w:val="20"/>
                <w:szCs w:val="20"/>
              </w:rPr>
              <w:t>Identify key terminology used in describing rare books and archival material</w:t>
            </w:r>
          </w:p>
          <w:p w14:paraId="754820F5" w14:textId="77777777" w:rsidR="00F658C7" w:rsidRDefault="00F658C7" w:rsidP="00F658C7">
            <w:pPr>
              <w:pStyle w:val="ListParagraph"/>
              <w:numPr>
                <w:ilvl w:val="0"/>
                <w:numId w:val="36"/>
              </w:numPr>
              <w:rPr>
                <w:rFonts w:asciiTheme="majorHAnsi" w:eastAsia="Calibri" w:hAnsiTheme="majorHAnsi" w:cstheme="majorHAnsi"/>
                <w:color w:val="000000"/>
                <w:sz w:val="20"/>
                <w:szCs w:val="20"/>
              </w:rPr>
            </w:pPr>
            <w:r w:rsidRPr="00F658C7">
              <w:rPr>
                <w:rFonts w:asciiTheme="majorHAnsi" w:eastAsia="Calibri" w:hAnsiTheme="majorHAnsi" w:cstheme="majorHAnsi"/>
                <w:color w:val="000000"/>
                <w:sz w:val="20"/>
                <w:szCs w:val="20"/>
              </w:rPr>
              <w:t>Encourage students to access the collections for independent learning and to utilise the knowledge of library staff to unlock the collections</w:t>
            </w:r>
          </w:p>
          <w:p w14:paraId="55C9DD41" w14:textId="77777777" w:rsidR="008416B3" w:rsidRDefault="008416B3" w:rsidP="008416B3">
            <w:pPr>
              <w:rPr>
                <w:rFonts w:asciiTheme="majorHAnsi" w:eastAsia="Calibri" w:hAnsiTheme="majorHAnsi" w:cstheme="majorHAnsi"/>
                <w:b/>
                <w:color w:val="000000"/>
                <w:sz w:val="20"/>
                <w:szCs w:val="20"/>
              </w:rPr>
            </w:pPr>
            <w:r>
              <w:rPr>
                <w:rFonts w:asciiTheme="majorHAnsi" w:eastAsia="Calibri" w:hAnsiTheme="majorHAnsi" w:cstheme="majorHAnsi"/>
                <w:b/>
                <w:color w:val="000000"/>
                <w:sz w:val="20"/>
                <w:szCs w:val="20"/>
              </w:rPr>
              <w:t>Outcome:</w:t>
            </w:r>
          </w:p>
          <w:p w14:paraId="6AD165DE" w14:textId="32367C68" w:rsidR="008416B3" w:rsidRPr="008416B3" w:rsidRDefault="008416B3" w:rsidP="008416B3">
            <w:pPr>
              <w:rPr>
                <w:rFonts w:asciiTheme="majorHAnsi" w:eastAsia="Calibri" w:hAnsiTheme="majorHAnsi" w:cstheme="majorHAnsi"/>
                <w:b/>
                <w:color w:val="FF0000"/>
                <w:sz w:val="20"/>
                <w:szCs w:val="20"/>
              </w:rPr>
            </w:pPr>
            <w:r w:rsidRPr="008416B3">
              <w:rPr>
                <w:rFonts w:asciiTheme="majorHAnsi" w:eastAsia="Calibri" w:hAnsiTheme="majorHAnsi" w:cstheme="majorHAnsi"/>
                <w:b/>
                <w:sz w:val="20"/>
                <w:szCs w:val="20"/>
              </w:rPr>
              <w:t>Students are aware of the value of using archives and special collections in their studies, alongside other resources, especially digital resources online.</w:t>
            </w:r>
          </w:p>
        </w:tc>
        <w:tc>
          <w:tcPr>
            <w:tcW w:w="8505" w:type="dxa"/>
            <w:tcMar>
              <w:top w:w="100" w:type="dxa"/>
              <w:left w:w="115" w:type="dxa"/>
              <w:bottom w:w="100" w:type="dxa"/>
              <w:right w:w="115" w:type="dxa"/>
            </w:tcMar>
          </w:tcPr>
          <w:p w14:paraId="0B7D19F8" w14:textId="77777777" w:rsidR="00F658C7" w:rsidRPr="00093CCD" w:rsidRDefault="00F658C7" w:rsidP="00F658C7">
            <w:pPr>
              <w:rPr>
                <w:rFonts w:asciiTheme="majorHAnsi" w:eastAsia="Calibri" w:hAnsiTheme="majorHAnsi" w:cstheme="majorHAnsi"/>
                <w:sz w:val="20"/>
                <w:szCs w:val="20"/>
              </w:rPr>
            </w:pPr>
            <w:r>
              <w:rPr>
                <w:rFonts w:asciiTheme="majorHAnsi" w:eastAsia="Calibri" w:hAnsiTheme="majorHAnsi" w:cstheme="majorHAnsi"/>
                <w:sz w:val="20"/>
                <w:szCs w:val="20"/>
              </w:rPr>
              <w:t>Outcomes:</w:t>
            </w:r>
          </w:p>
          <w:p w14:paraId="5959F7AA" w14:textId="77777777" w:rsidR="00F658C7" w:rsidRDefault="00F658C7" w:rsidP="00A5553D">
            <w:pPr>
              <w:pStyle w:val="ListParagraph"/>
              <w:numPr>
                <w:ilvl w:val="0"/>
                <w:numId w:val="29"/>
              </w:numPr>
              <w:rPr>
                <w:rFonts w:asciiTheme="majorHAnsi" w:eastAsia="Calibri" w:hAnsiTheme="majorHAnsi" w:cstheme="majorHAnsi"/>
                <w:sz w:val="20"/>
                <w:szCs w:val="20"/>
              </w:rPr>
            </w:pPr>
            <w:r w:rsidRPr="0013270A">
              <w:rPr>
                <w:rFonts w:asciiTheme="majorHAnsi" w:eastAsia="Calibri" w:hAnsiTheme="majorHAnsi" w:cstheme="majorHAnsi"/>
                <w:sz w:val="20"/>
                <w:szCs w:val="20"/>
              </w:rPr>
              <w:t>Ensure students can develop skills needed to explore and feel confident working with archives and special collections</w:t>
            </w:r>
          </w:p>
          <w:p w14:paraId="6B7F13EA" w14:textId="77777777" w:rsidR="00F658C7" w:rsidRDefault="00F658C7" w:rsidP="00A5553D">
            <w:pPr>
              <w:pStyle w:val="ListParagraph"/>
              <w:numPr>
                <w:ilvl w:val="0"/>
                <w:numId w:val="29"/>
              </w:numPr>
              <w:rPr>
                <w:rFonts w:asciiTheme="majorHAnsi" w:eastAsia="Calibri" w:hAnsiTheme="majorHAnsi" w:cstheme="majorHAnsi"/>
                <w:sz w:val="20"/>
                <w:szCs w:val="20"/>
              </w:rPr>
            </w:pPr>
            <w:r>
              <w:rPr>
                <w:rFonts w:asciiTheme="majorHAnsi" w:eastAsia="Calibri" w:hAnsiTheme="majorHAnsi" w:cstheme="majorHAnsi"/>
                <w:sz w:val="20"/>
                <w:szCs w:val="20"/>
              </w:rPr>
              <w:t>Gain an understanding of the important of collections care and the need for preservation</w:t>
            </w:r>
          </w:p>
          <w:p w14:paraId="052BEC13" w14:textId="77777777" w:rsidR="00F658C7" w:rsidRDefault="00F658C7" w:rsidP="00A5553D">
            <w:pPr>
              <w:pStyle w:val="ListParagraph"/>
              <w:numPr>
                <w:ilvl w:val="0"/>
                <w:numId w:val="29"/>
              </w:numPr>
              <w:rPr>
                <w:rFonts w:asciiTheme="majorHAnsi" w:eastAsia="Calibri" w:hAnsiTheme="majorHAnsi" w:cstheme="majorHAnsi"/>
                <w:sz w:val="20"/>
                <w:szCs w:val="20"/>
              </w:rPr>
            </w:pPr>
            <w:r>
              <w:rPr>
                <w:rFonts w:asciiTheme="majorHAnsi" w:eastAsia="Calibri" w:hAnsiTheme="majorHAnsi" w:cstheme="majorHAnsi"/>
                <w:sz w:val="20"/>
                <w:szCs w:val="20"/>
              </w:rPr>
              <w:t>Develop an awareness of external online databases, such as Archives Hub and My Discovery, for finding information about archives and special collections held elsewhere</w:t>
            </w:r>
          </w:p>
          <w:p w14:paraId="010C5652" w14:textId="77777777" w:rsidR="00F658C7" w:rsidRDefault="00F658C7" w:rsidP="00A5553D">
            <w:pPr>
              <w:pStyle w:val="ListParagraph"/>
              <w:numPr>
                <w:ilvl w:val="0"/>
                <w:numId w:val="29"/>
              </w:numPr>
              <w:rPr>
                <w:rFonts w:asciiTheme="majorHAnsi" w:eastAsia="Calibri" w:hAnsiTheme="majorHAnsi" w:cstheme="majorHAnsi"/>
                <w:sz w:val="20"/>
                <w:szCs w:val="20"/>
              </w:rPr>
            </w:pPr>
            <w:r w:rsidRPr="0013270A">
              <w:rPr>
                <w:rFonts w:asciiTheme="majorHAnsi" w:eastAsia="Calibri" w:hAnsiTheme="majorHAnsi" w:cstheme="majorHAnsi"/>
                <w:sz w:val="20"/>
                <w:szCs w:val="20"/>
              </w:rPr>
              <w:t>Support experimentation and innovation within teaching and student engagement</w:t>
            </w:r>
          </w:p>
          <w:p w14:paraId="51582ADB" w14:textId="77777777" w:rsidR="00F658C7" w:rsidRDefault="00F658C7" w:rsidP="00A5553D">
            <w:pPr>
              <w:pStyle w:val="ListParagraph"/>
              <w:numPr>
                <w:ilvl w:val="0"/>
                <w:numId w:val="29"/>
              </w:numPr>
              <w:rPr>
                <w:rFonts w:asciiTheme="majorHAnsi" w:eastAsia="Calibri" w:hAnsiTheme="majorHAnsi" w:cstheme="majorHAnsi"/>
                <w:sz w:val="20"/>
                <w:szCs w:val="20"/>
              </w:rPr>
            </w:pPr>
            <w:r w:rsidRPr="0013270A">
              <w:rPr>
                <w:rFonts w:asciiTheme="majorHAnsi" w:eastAsia="Calibri" w:hAnsiTheme="majorHAnsi" w:cstheme="majorHAnsi"/>
                <w:sz w:val="20"/>
                <w:szCs w:val="20"/>
              </w:rPr>
              <w:t xml:space="preserve">Provide opportunities </w:t>
            </w:r>
            <w:r>
              <w:rPr>
                <w:rFonts w:asciiTheme="majorHAnsi" w:eastAsia="Calibri" w:hAnsiTheme="majorHAnsi" w:cstheme="majorHAnsi"/>
                <w:sz w:val="20"/>
                <w:szCs w:val="20"/>
              </w:rPr>
              <w:t>to</w:t>
            </w:r>
            <w:r w:rsidRPr="0013270A">
              <w:rPr>
                <w:rFonts w:asciiTheme="majorHAnsi" w:eastAsia="Calibri" w:hAnsiTheme="majorHAnsi" w:cstheme="majorHAnsi"/>
                <w:sz w:val="20"/>
                <w:szCs w:val="20"/>
              </w:rPr>
              <w:t xml:space="preserve"> develop student learning through the use of engaging and authentic tasks, requiring the</w:t>
            </w:r>
            <w:r>
              <w:rPr>
                <w:rFonts w:asciiTheme="majorHAnsi" w:eastAsia="Calibri" w:hAnsiTheme="majorHAnsi" w:cstheme="majorHAnsi"/>
                <w:sz w:val="20"/>
                <w:szCs w:val="20"/>
              </w:rPr>
              <w:t xml:space="preserve"> application of knowledge </w:t>
            </w:r>
            <w:r w:rsidRPr="0013270A">
              <w:rPr>
                <w:rFonts w:asciiTheme="majorHAnsi" w:eastAsia="Calibri" w:hAnsiTheme="majorHAnsi" w:cstheme="majorHAnsi"/>
                <w:sz w:val="20"/>
                <w:szCs w:val="20"/>
              </w:rPr>
              <w:t xml:space="preserve">in </w:t>
            </w:r>
            <w:r>
              <w:rPr>
                <w:rFonts w:asciiTheme="majorHAnsi" w:eastAsia="Calibri" w:hAnsiTheme="majorHAnsi" w:cstheme="majorHAnsi"/>
                <w:sz w:val="20"/>
                <w:szCs w:val="20"/>
              </w:rPr>
              <w:t xml:space="preserve">a </w:t>
            </w:r>
            <w:r w:rsidRPr="0013270A">
              <w:rPr>
                <w:rFonts w:asciiTheme="majorHAnsi" w:eastAsia="Calibri" w:hAnsiTheme="majorHAnsi" w:cstheme="majorHAnsi"/>
                <w:sz w:val="20"/>
                <w:szCs w:val="20"/>
              </w:rPr>
              <w:t xml:space="preserve">practical context </w:t>
            </w:r>
          </w:p>
          <w:p w14:paraId="3E70EDB3" w14:textId="7968741F" w:rsidR="00F658C7" w:rsidRDefault="00F658C7" w:rsidP="00A5553D">
            <w:pPr>
              <w:pStyle w:val="ListParagraph"/>
              <w:numPr>
                <w:ilvl w:val="0"/>
                <w:numId w:val="29"/>
              </w:numPr>
              <w:rPr>
                <w:rFonts w:asciiTheme="majorHAnsi" w:eastAsia="Calibri" w:hAnsiTheme="majorHAnsi" w:cstheme="majorHAnsi"/>
                <w:sz w:val="20"/>
                <w:szCs w:val="20"/>
              </w:rPr>
            </w:pPr>
            <w:r>
              <w:rPr>
                <w:rFonts w:asciiTheme="majorHAnsi" w:eastAsia="Calibri" w:hAnsiTheme="majorHAnsi" w:cstheme="majorHAnsi"/>
                <w:sz w:val="20"/>
                <w:szCs w:val="20"/>
              </w:rPr>
              <w:t>E</w:t>
            </w:r>
            <w:r w:rsidRPr="0013270A">
              <w:rPr>
                <w:rFonts w:asciiTheme="majorHAnsi" w:eastAsia="Calibri" w:hAnsiTheme="majorHAnsi" w:cstheme="majorHAnsi"/>
                <w:sz w:val="20"/>
                <w:szCs w:val="20"/>
              </w:rPr>
              <w:t>ncourage intellectual curiosity</w:t>
            </w:r>
            <w:r>
              <w:rPr>
                <w:rFonts w:asciiTheme="majorHAnsi" w:eastAsia="Calibri" w:hAnsiTheme="majorHAnsi" w:cstheme="majorHAnsi"/>
                <w:sz w:val="20"/>
                <w:szCs w:val="20"/>
              </w:rPr>
              <w:t xml:space="preserve"> and develop resilience</w:t>
            </w:r>
          </w:p>
          <w:p w14:paraId="0D5BBEAD" w14:textId="77777777" w:rsidR="00F658C7" w:rsidRDefault="00F658C7" w:rsidP="00F658C7">
            <w:pPr>
              <w:rPr>
                <w:rFonts w:asciiTheme="majorHAnsi" w:eastAsia="Calibri" w:hAnsiTheme="majorHAnsi" w:cstheme="majorHAnsi"/>
                <w:sz w:val="20"/>
                <w:szCs w:val="20"/>
              </w:rPr>
            </w:pPr>
          </w:p>
          <w:p w14:paraId="7E3DEC08" w14:textId="77777777" w:rsidR="00F658C7" w:rsidRDefault="00F658C7" w:rsidP="008416B3">
            <w:pPr>
              <w:rPr>
                <w:rFonts w:asciiTheme="majorHAnsi" w:eastAsia="Calibri" w:hAnsiTheme="majorHAnsi" w:cstheme="majorHAnsi"/>
                <w:color w:val="000000"/>
                <w:sz w:val="20"/>
                <w:szCs w:val="20"/>
              </w:rPr>
            </w:pPr>
          </w:p>
        </w:tc>
      </w:tr>
    </w:tbl>
    <w:p w14:paraId="339F20FE" w14:textId="526918D6" w:rsidR="000D2A4D" w:rsidRDefault="000D2A4D" w:rsidP="00E27270">
      <w:pPr>
        <w:rPr>
          <w:rFonts w:asciiTheme="majorHAnsi" w:eastAsia="Arial" w:hAnsiTheme="majorHAnsi" w:cstheme="majorHAnsi"/>
          <w:sz w:val="20"/>
          <w:szCs w:val="20"/>
        </w:rPr>
      </w:pPr>
    </w:p>
    <w:p w14:paraId="4E012742" w14:textId="681ECFF5" w:rsidR="008416B3" w:rsidRPr="008416B3" w:rsidRDefault="008416B3" w:rsidP="008416B3">
      <w:pPr>
        <w:spacing w:after="240"/>
        <w:jc w:val="center"/>
        <w:rPr>
          <w:rFonts w:asciiTheme="majorHAnsi" w:eastAsia="Arial" w:hAnsiTheme="majorHAnsi" w:cstheme="majorHAnsi"/>
          <w:b/>
          <w:sz w:val="20"/>
          <w:szCs w:val="20"/>
        </w:rPr>
      </w:pPr>
      <w:r w:rsidRPr="008416B3">
        <w:rPr>
          <w:rFonts w:asciiTheme="majorHAnsi" w:eastAsia="Arial" w:hAnsiTheme="majorHAnsi" w:cstheme="majorHAnsi"/>
          <w:b/>
          <w:sz w:val="20"/>
          <w:szCs w:val="20"/>
        </w:rPr>
        <w:t>Appendix 1</w:t>
      </w:r>
    </w:p>
    <w:tbl>
      <w:tblPr>
        <w:tblpPr w:leftFromText="180" w:rightFromText="180" w:vertAnchor="text" w:tblpX="-856" w:tblpY="334"/>
        <w:tblW w:w="154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954"/>
        <w:gridCol w:w="10490"/>
      </w:tblGrid>
      <w:tr w:rsidR="00A5553D" w:rsidRPr="00CB222D" w14:paraId="55DC0FDE" w14:textId="77777777" w:rsidTr="00A5553D">
        <w:trPr>
          <w:trHeight w:val="455"/>
        </w:trPr>
        <w:tc>
          <w:tcPr>
            <w:tcW w:w="4954" w:type="dxa"/>
            <w:shd w:val="clear" w:color="auto" w:fill="B6DDE8"/>
          </w:tcPr>
          <w:p w14:paraId="3319F2A3" w14:textId="3294A31A" w:rsidR="00A5553D" w:rsidRPr="006D3A33" w:rsidRDefault="00A5553D" w:rsidP="00A5553D">
            <w:pPr>
              <w:rPr>
                <w:rFonts w:asciiTheme="majorHAnsi" w:eastAsia="Calibri" w:hAnsiTheme="majorHAnsi" w:cstheme="majorHAnsi"/>
                <w:b/>
                <w:sz w:val="20"/>
                <w:szCs w:val="20"/>
              </w:rPr>
            </w:pPr>
            <w:r>
              <w:rPr>
                <w:rFonts w:asciiTheme="majorHAnsi" w:eastAsia="Calibri" w:hAnsiTheme="majorHAnsi" w:cstheme="majorHAnsi"/>
                <w:b/>
                <w:sz w:val="20"/>
                <w:szCs w:val="20"/>
              </w:rPr>
              <w:t>Learning and Teaching Principles:</w:t>
            </w:r>
          </w:p>
        </w:tc>
        <w:tc>
          <w:tcPr>
            <w:tcW w:w="10490" w:type="dxa"/>
            <w:shd w:val="clear" w:color="auto" w:fill="B6DDE8"/>
            <w:tcMar>
              <w:top w:w="100" w:type="dxa"/>
              <w:left w:w="115" w:type="dxa"/>
              <w:bottom w:w="100" w:type="dxa"/>
              <w:right w:w="115" w:type="dxa"/>
            </w:tcMar>
          </w:tcPr>
          <w:p w14:paraId="057E35A1" w14:textId="77777777" w:rsidR="00A5553D" w:rsidRPr="006D3A33" w:rsidRDefault="00A5553D" w:rsidP="00A5553D">
            <w:pPr>
              <w:rPr>
                <w:rFonts w:asciiTheme="majorHAnsi" w:eastAsia="Calibri" w:hAnsiTheme="majorHAnsi" w:cstheme="majorHAnsi"/>
                <w:b/>
                <w:sz w:val="20"/>
                <w:szCs w:val="20"/>
              </w:rPr>
            </w:pPr>
            <w:r w:rsidRPr="006D3A33">
              <w:rPr>
                <w:rFonts w:asciiTheme="majorHAnsi" w:eastAsia="Calibri" w:hAnsiTheme="majorHAnsi" w:cstheme="majorHAnsi"/>
                <w:b/>
                <w:sz w:val="20"/>
                <w:szCs w:val="20"/>
              </w:rPr>
              <w:t>Our aim:</w:t>
            </w:r>
          </w:p>
        </w:tc>
      </w:tr>
      <w:tr w:rsidR="00A5553D" w:rsidRPr="00CB222D" w14:paraId="69760A10" w14:textId="77777777" w:rsidTr="00A5553D">
        <w:trPr>
          <w:trHeight w:val="1425"/>
        </w:trPr>
        <w:tc>
          <w:tcPr>
            <w:tcW w:w="4954" w:type="dxa"/>
          </w:tcPr>
          <w:p w14:paraId="7659A232" w14:textId="77777777" w:rsidR="00A5553D" w:rsidRPr="006D3A33" w:rsidRDefault="00A5553D" w:rsidP="00A5553D">
            <w:pPr>
              <w:rPr>
                <w:rFonts w:asciiTheme="majorHAnsi" w:eastAsia="Calibri" w:hAnsiTheme="majorHAnsi" w:cstheme="majorHAnsi"/>
                <w:b/>
                <w:sz w:val="20"/>
                <w:szCs w:val="20"/>
              </w:rPr>
            </w:pPr>
            <w:r w:rsidRPr="006D3A33">
              <w:rPr>
                <w:rFonts w:asciiTheme="majorHAnsi" w:eastAsia="Calibri" w:hAnsiTheme="majorHAnsi" w:cstheme="majorHAnsi"/>
                <w:b/>
                <w:sz w:val="20"/>
                <w:szCs w:val="20"/>
              </w:rPr>
              <w:lastRenderedPageBreak/>
              <w:t>Opportunities for personalised learning and development</w:t>
            </w:r>
          </w:p>
        </w:tc>
        <w:tc>
          <w:tcPr>
            <w:tcW w:w="10490" w:type="dxa"/>
            <w:tcMar>
              <w:top w:w="100" w:type="dxa"/>
              <w:left w:w="115" w:type="dxa"/>
              <w:bottom w:w="100" w:type="dxa"/>
              <w:right w:w="115" w:type="dxa"/>
            </w:tcMar>
          </w:tcPr>
          <w:p w14:paraId="67B03D3E" w14:textId="77777777" w:rsidR="00A5553D" w:rsidRPr="0013270A" w:rsidRDefault="00A5553D" w:rsidP="00A5553D">
            <w:pPr>
              <w:pStyle w:val="ListParagraph"/>
              <w:numPr>
                <w:ilvl w:val="0"/>
                <w:numId w:val="29"/>
              </w:numPr>
              <w:rPr>
                <w:rFonts w:asciiTheme="majorHAnsi" w:eastAsia="Calibri" w:hAnsiTheme="majorHAnsi" w:cstheme="majorHAnsi"/>
                <w:sz w:val="20"/>
                <w:szCs w:val="20"/>
              </w:rPr>
            </w:pPr>
            <w:r w:rsidRPr="0013270A">
              <w:rPr>
                <w:rFonts w:asciiTheme="majorHAnsi" w:eastAsia="Calibri" w:hAnsiTheme="majorHAnsi" w:cstheme="majorHAnsi"/>
                <w:sz w:val="20"/>
                <w:szCs w:val="20"/>
              </w:rPr>
              <w:t xml:space="preserve">Ensure students can develop skills needed to explore and feel confident working with </w:t>
            </w:r>
            <w:r>
              <w:rPr>
                <w:rFonts w:asciiTheme="majorHAnsi" w:eastAsia="Calibri" w:hAnsiTheme="majorHAnsi" w:cstheme="majorHAnsi"/>
                <w:sz w:val="20"/>
                <w:szCs w:val="20"/>
              </w:rPr>
              <w:t>print and online resources</w:t>
            </w:r>
          </w:p>
          <w:p w14:paraId="6F2A4EB5" w14:textId="77777777" w:rsidR="00A5553D" w:rsidRPr="0013270A" w:rsidRDefault="00A5553D" w:rsidP="00A5553D">
            <w:pPr>
              <w:pStyle w:val="ListParagraph"/>
              <w:numPr>
                <w:ilvl w:val="0"/>
                <w:numId w:val="29"/>
              </w:numPr>
              <w:rPr>
                <w:rFonts w:asciiTheme="majorHAnsi" w:eastAsia="Calibri" w:hAnsiTheme="majorHAnsi" w:cstheme="majorHAnsi"/>
                <w:sz w:val="20"/>
                <w:szCs w:val="20"/>
              </w:rPr>
            </w:pPr>
            <w:r w:rsidRPr="0013270A">
              <w:rPr>
                <w:rFonts w:asciiTheme="majorHAnsi" w:eastAsia="Calibri" w:hAnsiTheme="majorHAnsi" w:cstheme="majorHAnsi"/>
                <w:sz w:val="20"/>
                <w:szCs w:val="20"/>
              </w:rPr>
              <w:t>Support experimentation and innovation within teaching and student engagement</w:t>
            </w:r>
          </w:p>
          <w:p w14:paraId="451A7821" w14:textId="77777777" w:rsidR="00A5553D" w:rsidRPr="0013270A" w:rsidRDefault="00A5553D" w:rsidP="00A5553D">
            <w:pPr>
              <w:pStyle w:val="ListParagraph"/>
              <w:numPr>
                <w:ilvl w:val="0"/>
                <w:numId w:val="29"/>
              </w:numPr>
              <w:rPr>
                <w:rFonts w:asciiTheme="majorHAnsi" w:eastAsia="Calibri" w:hAnsiTheme="majorHAnsi" w:cstheme="majorHAnsi"/>
                <w:sz w:val="20"/>
                <w:szCs w:val="20"/>
              </w:rPr>
            </w:pPr>
            <w:r w:rsidRPr="0013270A">
              <w:rPr>
                <w:rFonts w:asciiTheme="majorHAnsi" w:eastAsia="Calibri" w:hAnsiTheme="majorHAnsi" w:cstheme="majorHAnsi"/>
                <w:sz w:val="20"/>
                <w:szCs w:val="20"/>
              </w:rPr>
              <w:t>Provide opportunities for creativity enabling students to bring innovative ideas to their own learning and encourage intellectual curiosity</w:t>
            </w:r>
          </w:p>
          <w:p w14:paraId="237F65ED" w14:textId="77777777" w:rsidR="00A5553D" w:rsidRPr="0013270A" w:rsidRDefault="00A5553D" w:rsidP="00A5553D">
            <w:pPr>
              <w:pStyle w:val="ListParagraph"/>
              <w:numPr>
                <w:ilvl w:val="0"/>
                <w:numId w:val="29"/>
              </w:numPr>
              <w:rPr>
                <w:rFonts w:asciiTheme="majorHAnsi" w:eastAsia="Calibri" w:hAnsiTheme="majorHAnsi" w:cstheme="majorHAnsi"/>
                <w:sz w:val="20"/>
                <w:szCs w:val="20"/>
              </w:rPr>
            </w:pPr>
            <w:r w:rsidRPr="0013270A">
              <w:rPr>
                <w:rFonts w:asciiTheme="majorHAnsi" w:eastAsia="Calibri" w:hAnsiTheme="majorHAnsi" w:cstheme="majorHAnsi"/>
                <w:sz w:val="20"/>
                <w:szCs w:val="20"/>
              </w:rPr>
              <w:t>Provide opportunities to develop a range of skills including communication, independent learning, critical thinking and leadership and to be able to recognise these skills</w:t>
            </w:r>
          </w:p>
        </w:tc>
      </w:tr>
      <w:tr w:rsidR="00A5553D" w:rsidRPr="00CB222D" w14:paraId="60E261A6" w14:textId="77777777" w:rsidTr="00A5553D">
        <w:trPr>
          <w:trHeight w:val="737"/>
        </w:trPr>
        <w:tc>
          <w:tcPr>
            <w:tcW w:w="4954" w:type="dxa"/>
          </w:tcPr>
          <w:p w14:paraId="706D0743" w14:textId="77777777" w:rsidR="00A5553D" w:rsidRPr="00DD06FE" w:rsidRDefault="00A5553D" w:rsidP="00A5553D">
            <w:pPr>
              <w:rPr>
                <w:rFonts w:asciiTheme="majorHAnsi" w:eastAsia="Calibri" w:hAnsiTheme="majorHAnsi" w:cstheme="majorHAnsi"/>
                <w:b/>
                <w:sz w:val="20"/>
                <w:szCs w:val="20"/>
              </w:rPr>
            </w:pPr>
            <w:r w:rsidRPr="00DD06FE">
              <w:rPr>
                <w:rFonts w:asciiTheme="majorHAnsi" w:hAnsiTheme="majorHAnsi" w:cstheme="majorHAnsi"/>
                <w:b/>
                <w:sz w:val="20"/>
                <w:szCs w:val="20"/>
              </w:rPr>
              <w:t>Learning and teaching which celebrates diversity and the wider mission and values of the university</w:t>
            </w:r>
          </w:p>
        </w:tc>
        <w:tc>
          <w:tcPr>
            <w:tcW w:w="10490" w:type="dxa"/>
            <w:tcMar>
              <w:top w:w="100" w:type="dxa"/>
              <w:left w:w="115" w:type="dxa"/>
              <w:bottom w:w="100" w:type="dxa"/>
              <w:right w:w="115" w:type="dxa"/>
            </w:tcMar>
          </w:tcPr>
          <w:p w14:paraId="21BC946C" w14:textId="77777777" w:rsidR="00A5553D" w:rsidRPr="0013270A" w:rsidRDefault="00A5553D" w:rsidP="00A5553D">
            <w:pPr>
              <w:pStyle w:val="ListParagraph"/>
              <w:numPr>
                <w:ilvl w:val="0"/>
                <w:numId w:val="30"/>
              </w:numPr>
              <w:rPr>
                <w:rFonts w:asciiTheme="majorHAnsi" w:eastAsia="Calibri" w:hAnsiTheme="majorHAnsi" w:cstheme="majorHAnsi"/>
                <w:sz w:val="20"/>
                <w:szCs w:val="20"/>
              </w:rPr>
            </w:pPr>
            <w:r w:rsidRPr="0013270A">
              <w:rPr>
                <w:rFonts w:asciiTheme="majorHAnsi" w:eastAsia="Calibri" w:hAnsiTheme="majorHAnsi" w:cstheme="majorHAnsi"/>
                <w:sz w:val="20"/>
                <w:szCs w:val="20"/>
              </w:rPr>
              <w:t>Provide learning opportunities to challenge prejudice and promote inclusivity and respect for others</w:t>
            </w:r>
          </w:p>
          <w:p w14:paraId="5A96A91B" w14:textId="5969126F" w:rsidR="00A5553D" w:rsidRPr="0013270A" w:rsidRDefault="00A5553D" w:rsidP="00DD39E9">
            <w:pPr>
              <w:pStyle w:val="ListParagraph"/>
              <w:ind w:left="360"/>
              <w:rPr>
                <w:rFonts w:asciiTheme="majorHAnsi" w:eastAsia="Calibri" w:hAnsiTheme="majorHAnsi" w:cstheme="majorHAnsi"/>
                <w:sz w:val="20"/>
                <w:szCs w:val="20"/>
              </w:rPr>
            </w:pPr>
          </w:p>
        </w:tc>
      </w:tr>
      <w:tr w:rsidR="00A5553D" w:rsidRPr="00CB222D" w14:paraId="732334F5" w14:textId="77777777" w:rsidTr="00A5553D">
        <w:trPr>
          <w:trHeight w:val="1203"/>
        </w:trPr>
        <w:tc>
          <w:tcPr>
            <w:tcW w:w="4954" w:type="dxa"/>
          </w:tcPr>
          <w:p w14:paraId="67C90C45" w14:textId="77777777" w:rsidR="00A5553D" w:rsidRPr="00DD06FE" w:rsidRDefault="00A5553D" w:rsidP="00A5553D">
            <w:pPr>
              <w:rPr>
                <w:rFonts w:asciiTheme="majorHAnsi" w:eastAsia="Calibri" w:hAnsiTheme="majorHAnsi" w:cstheme="majorHAnsi"/>
                <w:b/>
                <w:sz w:val="20"/>
                <w:szCs w:val="20"/>
              </w:rPr>
            </w:pPr>
            <w:r w:rsidRPr="00DD06FE">
              <w:rPr>
                <w:rFonts w:asciiTheme="majorHAnsi" w:hAnsiTheme="majorHAnsi" w:cstheme="majorHAnsi"/>
                <w:b/>
                <w:sz w:val="20"/>
                <w:szCs w:val="20"/>
              </w:rPr>
              <w:t>Preparation for the world of work and/or further study</w:t>
            </w:r>
          </w:p>
        </w:tc>
        <w:tc>
          <w:tcPr>
            <w:tcW w:w="10490" w:type="dxa"/>
            <w:tcMar>
              <w:top w:w="100" w:type="dxa"/>
              <w:left w:w="115" w:type="dxa"/>
              <w:bottom w:w="100" w:type="dxa"/>
              <w:right w:w="115" w:type="dxa"/>
            </w:tcMar>
          </w:tcPr>
          <w:p w14:paraId="26E8B3A5" w14:textId="77777777" w:rsidR="00A5553D" w:rsidRPr="0013270A" w:rsidRDefault="00A5553D" w:rsidP="00A5553D">
            <w:pPr>
              <w:pStyle w:val="ListParagraph"/>
              <w:numPr>
                <w:ilvl w:val="0"/>
                <w:numId w:val="31"/>
              </w:numPr>
              <w:rPr>
                <w:rFonts w:asciiTheme="majorHAnsi" w:eastAsia="Calibri" w:hAnsiTheme="majorHAnsi" w:cstheme="majorHAnsi"/>
                <w:sz w:val="20"/>
                <w:szCs w:val="20"/>
              </w:rPr>
            </w:pPr>
            <w:r w:rsidRPr="0013270A">
              <w:rPr>
                <w:rFonts w:asciiTheme="majorHAnsi" w:eastAsia="Calibri" w:hAnsiTheme="majorHAnsi" w:cstheme="majorHAnsi"/>
                <w:sz w:val="20"/>
                <w:szCs w:val="20"/>
              </w:rPr>
              <w:t>Provide opportunities to develop confidence and resilience</w:t>
            </w:r>
          </w:p>
          <w:p w14:paraId="48408F17" w14:textId="77777777" w:rsidR="00A5553D" w:rsidRDefault="00A5553D" w:rsidP="00A5553D">
            <w:pPr>
              <w:pStyle w:val="ListParagraph"/>
              <w:numPr>
                <w:ilvl w:val="0"/>
                <w:numId w:val="31"/>
              </w:numPr>
              <w:rPr>
                <w:rFonts w:asciiTheme="majorHAnsi" w:eastAsia="Calibri" w:hAnsiTheme="majorHAnsi" w:cstheme="majorHAnsi"/>
                <w:sz w:val="20"/>
                <w:szCs w:val="20"/>
              </w:rPr>
            </w:pPr>
            <w:r>
              <w:rPr>
                <w:rFonts w:asciiTheme="majorHAnsi" w:eastAsia="Calibri" w:hAnsiTheme="majorHAnsi" w:cstheme="majorHAnsi"/>
                <w:sz w:val="20"/>
                <w:szCs w:val="20"/>
              </w:rPr>
              <w:t>Create a</w:t>
            </w:r>
            <w:r w:rsidRPr="0013270A">
              <w:rPr>
                <w:rFonts w:asciiTheme="majorHAnsi" w:eastAsia="Calibri" w:hAnsiTheme="majorHAnsi" w:cstheme="majorHAnsi"/>
                <w:sz w:val="20"/>
                <w:szCs w:val="20"/>
              </w:rPr>
              <w:t xml:space="preserve">ctivities </w:t>
            </w:r>
            <w:r>
              <w:rPr>
                <w:rFonts w:asciiTheme="majorHAnsi" w:eastAsia="Calibri" w:hAnsiTheme="majorHAnsi" w:cstheme="majorHAnsi"/>
                <w:sz w:val="20"/>
                <w:szCs w:val="20"/>
              </w:rPr>
              <w:t>to</w:t>
            </w:r>
            <w:r w:rsidRPr="0013270A">
              <w:rPr>
                <w:rFonts w:asciiTheme="majorHAnsi" w:eastAsia="Calibri" w:hAnsiTheme="majorHAnsi" w:cstheme="majorHAnsi"/>
                <w:sz w:val="20"/>
                <w:szCs w:val="20"/>
              </w:rPr>
              <w:t xml:space="preserve"> support and develop student learning through the use of engaging and authentic tasks, requiring them to develop and apply knowledge and skills in practical or problem-solving contexts</w:t>
            </w:r>
          </w:p>
          <w:p w14:paraId="6FBE5080" w14:textId="7408DC00" w:rsidR="00A5553D" w:rsidRPr="006D3A33" w:rsidRDefault="00A5553D" w:rsidP="00DD39E9">
            <w:pPr>
              <w:pStyle w:val="ListParagraph"/>
              <w:numPr>
                <w:ilvl w:val="0"/>
                <w:numId w:val="31"/>
              </w:numPr>
              <w:rPr>
                <w:rFonts w:asciiTheme="majorHAnsi" w:eastAsia="Calibri" w:hAnsiTheme="majorHAnsi" w:cstheme="majorHAnsi"/>
                <w:sz w:val="20"/>
                <w:szCs w:val="20"/>
              </w:rPr>
            </w:pPr>
            <w:r w:rsidRPr="0013270A">
              <w:rPr>
                <w:rFonts w:asciiTheme="majorHAnsi" w:eastAsia="Calibri" w:hAnsiTheme="majorHAnsi" w:cstheme="majorHAnsi"/>
                <w:sz w:val="20"/>
                <w:szCs w:val="20"/>
              </w:rPr>
              <w:t xml:space="preserve">Provide opportunities to develop </w:t>
            </w:r>
            <w:r w:rsidR="00DD39E9">
              <w:rPr>
                <w:rFonts w:asciiTheme="majorHAnsi" w:eastAsia="Calibri" w:hAnsiTheme="majorHAnsi" w:cstheme="majorHAnsi"/>
                <w:sz w:val="20"/>
                <w:szCs w:val="20"/>
              </w:rPr>
              <w:t>skills that will transfer to the workplace,</w:t>
            </w:r>
            <w:r w:rsidRPr="0013270A">
              <w:rPr>
                <w:rFonts w:asciiTheme="majorHAnsi" w:eastAsia="Calibri" w:hAnsiTheme="majorHAnsi" w:cstheme="majorHAnsi"/>
                <w:sz w:val="20"/>
                <w:szCs w:val="20"/>
              </w:rPr>
              <w:t xml:space="preserve"> personal development and future careers</w:t>
            </w:r>
          </w:p>
        </w:tc>
      </w:tr>
      <w:tr w:rsidR="00A5553D" w:rsidRPr="00CB222D" w14:paraId="6757A0F5" w14:textId="77777777" w:rsidTr="00A5553D">
        <w:trPr>
          <w:trHeight w:val="1281"/>
        </w:trPr>
        <w:tc>
          <w:tcPr>
            <w:tcW w:w="4954" w:type="dxa"/>
          </w:tcPr>
          <w:p w14:paraId="053E68F5" w14:textId="77777777" w:rsidR="00A5553D" w:rsidRPr="00DD06FE" w:rsidRDefault="00A5553D" w:rsidP="00A5553D">
            <w:pPr>
              <w:rPr>
                <w:rFonts w:asciiTheme="majorHAnsi" w:hAnsiTheme="majorHAnsi" w:cstheme="majorHAnsi"/>
                <w:b/>
                <w:sz w:val="20"/>
                <w:szCs w:val="20"/>
              </w:rPr>
            </w:pPr>
            <w:r w:rsidRPr="00DD06FE">
              <w:rPr>
                <w:rFonts w:asciiTheme="majorHAnsi" w:hAnsiTheme="majorHAnsi" w:cstheme="majorHAnsi"/>
                <w:b/>
                <w:sz w:val="20"/>
                <w:szCs w:val="20"/>
              </w:rPr>
              <w:t>Involvement in partnership and collaboration both within and outside the university</w:t>
            </w:r>
          </w:p>
        </w:tc>
        <w:tc>
          <w:tcPr>
            <w:tcW w:w="10490" w:type="dxa"/>
            <w:tcMar>
              <w:top w:w="100" w:type="dxa"/>
              <w:left w:w="115" w:type="dxa"/>
              <w:bottom w:w="100" w:type="dxa"/>
              <w:right w:w="115" w:type="dxa"/>
            </w:tcMar>
          </w:tcPr>
          <w:p w14:paraId="464D2119" w14:textId="755D27E8" w:rsidR="00A5553D" w:rsidRDefault="00A5553D" w:rsidP="00DD39E9">
            <w:pPr>
              <w:pStyle w:val="ListParagraph"/>
              <w:numPr>
                <w:ilvl w:val="0"/>
                <w:numId w:val="33"/>
              </w:numPr>
              <w:rPr>
                <w:rFonts w:asciiTheme="majorHAnsi" w:eastAsia="Calibri" w:hAnsiTheme="majorHAnsi" w:cstheme="majorHAnsi"/>
                <w:sz w:val="20"/>
                <w:szCs w:val="20"/>
              </w:rPr>
            </w:pPr>
            <w:r w:rsidRPr="0013270A">
              <w:rPr>
                <w:rFonts w:asciiTheme="majorHAnsi" w:eastAsia="Calibri" w:hAnsiTheme="majorHAnsi" w:cstheme="majorHAnsi"/>
                <w:sz w:val="20"/>
                <w:szCs w:val="20"/>
              </w:rPr>
              <w:t>Work in partnership with academic schools and faculties</w:t>
            </w:r>
          </w:p>
          <w:p w14:paraId="11D0EE96" w14:textId="3AEAD409" w:rsidR="00DD39E9" w:rsidRPr="0013270A" w:rsidRDefault="00DD39E9" w:rsidP="00DD39E9">
            <w:pPr>
              <w:pStyle w:val="ListParagraph"/>
              <w:numPr>
                <w:ilvl w:val="0"/>
                <w:numId w:val="33"/>
              </w:numPr>
              <w:rPr>
                <w:rFonts w:asciiTheme="majorHAnsi" w:eastAsia="Calibri" w:hAnsiTheme="majorHAnsi" w:cstheme="majorHAnsi"/>
                <w:sz w:val="20"/>
                <w:szCs w:val="20"/>
              </w:rPr>
            </w:pPr>
            <w:r w:rsidRPr="0013270A">
              <w:rPr>
                <w:rFonts w:asciiTheme="majorHAnsi" w:eastAsia="Calibri" w:hAnsiTheme="majorHAnsi" w:cstheme="majorHAnsi"/>
                <w:sz w:val="20"/>
                <w:szCs w:val="20"/>
              </w:rPr>
              <w:t>Learn from and share best practice with the wider library and cultural heritage sector</w:t>
            </w:r>
          </w:p>
          <w:p w14:paraId="17FB885D" w14:textId="77777777" w:rsidR="00A5553D" w:rsidRPr="0013270A" w:rsidRDefault="00A5553D" w:rsidP="00DD39E9">
            <w:pPr>
              <w:pStyle w:val="ListParagraph"/>
              <w:numPr>
                <w:ilvl w:val="0"/>
                <w:numId w:val="33"/>
              </w:numPr>
              <w:rPr>
                <w:rFonts w:asciiTheme="majorHAnsi" w:eastAsia="Calibri" w:hAnsiTheme="majorHAnsi" w:cstheme="majorHAnsi"/>
                <w:sz w:val="20"/>
                <w:szCs w:val="20"/>
              </w:rPr>
            </w:pPr>
            <w:r w:rsidRPr="0013270A">
              <w:rPr>
                <w:rFonts w:asciiTheme="majorHAnsi" w:eastAsia="Calibri" w:hAnsiTheme="majorHAnsi" w:cstheme="majorHAnsi"/>
                <w:sz w:val="20"/>
                <w:szCs w:val="20"/>
              </w:rPr>
              <w:t xml:space="preserve">The level of support we offer is determined by the resources we have, and we collaborate with colleagues from academic and professional services to systematically grow our practice </w:t>
            </w:r>
          </w:p>
          <w:p w14:paraId="44B26D33" w14:textId="77777777" w:rsidR="00A5553D" w:rsidRDefault="00A5553D" w:rsidP="00DD39E9">
            <w:pPr>
              <w:pStyle w:val="ListParagraph"/>
              <w:numPr>
                <w:ilvl w:val="0"/>
                <w:numId w:val="33"/>
              </w:numPr>
              <w:rPr>
                <w:rFonts w:asciiTheme="majorHAnsi" w:eastAsia="Calibri" w:hAnsiTheme="majorHAnsi" w:cstheme="majorHAnsi"/>
                <w:sz w:val="20"/>
                <w:szCs w:val="20"/>
              </w:rPr>
            </w:pPr>
            <w:r w:rsidRPr="0013270A">
              <w:rPr>
                <w:rFonts w:asciiTheme="majorHAnsi" w:eastAsia="Calibri" w:hAnsiTheme="majorHAnsi" w:cstheme="majorHAnsi"/>
                <w:sz w:val="20"/>
                <w:szCs w:val="20"/>
              </w:rPr>
              <w:t xml:space="preserve">Welcome and encourage collaboration with academics, students, and other </w:t>
            </w:r>
            <w:r>
              <w:rPr>
                <w:rFonts w:asciiTheme="majorHAnsi" w:eastAsia="Calibri" w:hAnsiTheme="majorHAnsi" w:cstheme="majorHAnsi"/>
                <w:sz w:val="20"/>
                <w:szCs w:val="20"/>
              </w:rPr>
              <w:t xml:space="preserve">groups and </w:t>
            </w:r>
            <w:r w:rsidRPr="0013270A">
              <w:rPr>
                <w:rFonts w:asciiTheme="majorHAnsi" w:eastAsia="Calibri" w:hAnsiTheme="majorHAnsi" w:cstheme="majorHAnsi"/>
                <w:sz w:val="20"/>
                <w:szCs w:val="20"/>
              </w:rPr>
              <w:t>individuals engaged in teaching and supporting students</w:t>
            </w:r>
          </w:p>
          <w:p w14:paraId="56613916" w14:textId="77777777" w:rsidR="00DD39E9" w:rsidRDefault="00DD39E9" w:rsidP="00DD39E9">
            <w:pPr>
              <w:pStyle w:val="ListParagraph"/>
              <w:numPr>
                <w:ilvl w:val="0"/>
                <w:numId w:val="33"/>
              </w:numPr>
              <w:rPr>
                <w:rFonts w:asciiTheme="majorHAnsi" w:eastAsia="Calibri" w:hAnsiTheme="majorHAnsi" w:cstheme="majorHAnsi"/>
                <w:sz w:val="20"/>
                <w:szCs w:val="20"/>
              </w:rPr>
            </w:pPr>
            <w:r w:rsidRPr="0013270A">
              <w:rPr>
                <w:rFonts w:asciiTheme="majorHAnsi" w:eastAsia="Calibri" w:hAnsiTheme="majorHAnsi" w:cstheme="majorHAnsi"/>
                <w:sz w:val="20"/>
                <w:szCs w:val="20"/>
              </w:rPr>
              <w:t xml:space="preserve">Consider alternative formats for </w:t>
            </w:r>
            <w:r>
              <w:rPr>
                <w:rFonts w:asciiTheme="majorHAnsi" w:eastAsia="Calibri" w:hAnsiTheme="majorHAnsi" w:cstheme="majorHAnsi"/>
                <w:sz w:val="20"/>
                <w:szCs w:val="20"/>
              </w:rPr>
              <w:t>working with partner institutions</w:t>
            </w:r>
            <w:r w:rsidRPr="0013270A">
              <w:rPr>
                <w:rFonts w:asciiTheme="majorHAnsi" w:eastAsia="Calibri" w:hAnsiTheme="majorHAnsi" w:cstheme="majorHAnsi"/>
                <w:sz w:val="20"/>
                <w:szCs w:val="20"/>
              </w:rPr>
              <w:t xml:space="preserve"> including online and hybrid delivery</w:t>
            </w:r>
          </w:p>
          <w:p w14:paraId="27AB07D1" w14:textId="383A0353" w:rsidR="00DD39E9" w:rsidRPr="00DD39E9" w:rsidRDefault="00DD39E9" w:rsidP="00DD39E9">
            <w:pPr>
              <w:pStyle w:val="ListParagraph"/>
              <w:numPr>
                <w:ilvl w:val="0"/>
                <w:numId w:val="33"/>
              </w:numPr>
              <w:rPr>
                <w:rFonts w:asciiTheme="majorHAnsi" w:eastAsia="Calibri" w:hAnsiTheme="majorHAnsi" w:cstheme="majorHAnsi"/>
                <w:sz w:val="20"/>
                <w:szCs w:val="20"/>
              </w:rPr>
            </w:pPr>
            <w:r w:rsidRPr="0013270A">
              <w:rPr>
                <w:rFonts w:asciiTheme="majorHAnsi" w:eastAsia="Calibri" w:hAnsiTheme="majorHAnsi" w:cstheme="majorHAnsi"/>
                <w:sz w:val="20"/>
                <w:szCs w:val="20"/>
              </w:rPr>
              <w:t>Professional services staff who teach or support learning are committed to enhancing their practice</w:t>
            </w:r>
            <w:r>
              <w:rPr>
                <w:rFonts w:asciiTheme="majorHAnsi" w:eastAsia="Calibri" w:hAnsiTheme="majorHAnsi" w:cstheme="majorHAnsi"/>
                <w:sz w:val="20"/>
                <w:szCs w:val="20"/>
              </w:rPr>
              <w:t xml:space="preserve"> e.g. through peer evaluation and teaching qualifications</w:t>
            </w:r>
          </w:p>
        </w:tc>
      </w:tr>
    </w:tbl>
    <w:p w14:paraId="1E121508" w14:textId="45E2461C" w:rsidR="00DA5064" w:rsidRDefault="00DA5064" w:rsidP="00E27270">
      <w:pPr>
        <w:rPr>
          <w:rFonts w:asciiTheme="majorHAnsi" w:eastAsia="Arial" w:hAnsiTheme="majorHAnsi" w:cstheme="majorHAnsi"/>
          <w:sz w:val="20"/>
          <w:szCs w:val="20"/>
        </w:rPr>
      </w:pPr>
    </w:p>
    <w:p w14:paraId="2F11D3BA" w14:textId="77777777" w:rsidR="00A5553D" w:rsidRDefault="00A5553D" w:rsidP="00E27270">
      <w:pPr>
        <w:rPr>
          <w:rFonts w:asciiTheme="majorHAnsi" w:eastAsia="Arial" w:hAnsiTheme="majorHAnsi" w:cstheme="majorHAnsi"/>
          <w:color w:val="FF0000"/>
          <w:sz w:val="20"/>
          <w:szCs w:val="20"/>
        </w:rPr>
      </w:pPr>
    </w:p>
    <w:p w14:paraId="0E0397AA" w14:textId="64538676" w:rsidR="007A57CB" w:rsidRPr="007A57CB" w:rsidRDefault="007A57CB" w:rsidP="007A57CB">
      <w:pPr>
        <w:widowControl/>
        <w:numPr>
          <w:ilvl w:val="0"/>
          <w:numId w:val="37"/>
        </w:numPr>
        <w:shd w:val="clear" w:color="auto" w:fill="FFFFFF"/>
        <w:spacing w:before="100" w:beforeAutospacing="1" w:after="100" w:afterAutospacing="1"/>
        <w:ind w:left="0"/>
        <w:rPr>
          <w:rFonts w:ascii="Arial" w:hAnsi="Arial" w:cs="Arial"/>
          <w:color w:val="333132"/>
        </w:rPr>
      </w:pPr>
    </w:p>
    <w:p w14:paraId="067F715F" w14:textId="77777777" w:rsidR="007A57CB" w:rsidRDefault="007A57CB" w:rsidP="00E27270">
      <w:pPr>
        <w:rPr>
          <w:rFonts w:asciiTheme="majorHAnsi" w:eastAsia="Arial" w:hAnsiTheme="majorHAnsi" w:cstheme="majorHAnsi"/>
          <w:color w:val="FF0000"/>
          <w:sz w:val="20"/>
          <w:szCs w:val="20"/>
        </w:rPr>
      </w:pPr>
    </w:p>
    <w:p w14:paraId="14A87CA3" w14:textId="52DD151A" w:rsidR="000026BF" w:rsidRPr="00E74F6C" w:rsidRDefault="000026BF" w:rsidP="00E27270">
      <w:pPr>
        <w:rPr>
          <w:rFonts w:asciiTheme="majorHAnsi" w:eastAsia="Arial" w:hAnsiTheme="majorHAnsi" w:cstheme="majorHAnsi"/>
          <w:sz w:val="20"/>
          <w:szCs w:val="20"/>
        </w:rPr>
      </w:pPr>
      <w:r w:rsidRPr="00E74F6C">
        <w:rPr>
          <w:rFonts w:asciiTheme="majorHAnsi" w:eastAsia="Arial" w:hAnsiTheme="majorHAnsi" w:cstheme="majorHAnsi"/>
          <w:sz w:val="20"/>
          <w:szCs w:val="20"/>
        </w:rPr>
        <w:t>Next review: AY 2026-2027</w:t>
      </w:r>
    </w:p>
    <w:sectPr w:rsidR="000026BF" w:rsidRPr="00E74F6C" w:rsidSect="008D47BE">
      <w:footerReference w:type="default" r:id="rId10"/>
      <w:pgSz w:w="16838" w:h="11906" w:orient="landscape" w:code="9"/>
      <w:pgMar w:top="284" w:right="1440" w:bottom="284" w:left="144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6D4BFB" w14:textId="77777777" w:rsidR="001365A4" w:rsidRDefault="001365A4">
      <w:r>
        <w:separator/>
      </w:r>
    </w:p>
  </w:endnote>
  <w:endnote w:type="continuationSeparator" w:id="0">
    <w:p w14:paraId="380ACC8A" w14:textId="77777777" w:rsidR="001365A4" w:rsidRDefault="001365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F08F3B" w14:textId="734772F7" w:rsidR="000D2A4D" w:rsidRDefault="001365A4">
    <w:pPr>
      <w:pBdr>
        <w:top w:val="nil"/>
        <w:left w:val="nil"/>
        <w:bottom w:val="nil"/>
        <w:right w:val="nil"/>
        <w:between w:val="nil"/>
      </w:pBdr>
      <w:tabs>
        <w:tab w:val="center" w:pos="4513"/>
        <w:tab w:val="right" w:pos="9026"/>
      </w:tabs>
      <w:jc w:val="right"/>
      <w:rPr>
        <w:rFonts w:ascii="Calibri" w:eastAsia="Calibri" w:hAnsi="Calibri" w:cs="Calibri"/>
        <w:color w:val="000000"/>
        <w:sz w:val="20"/>
        <w:szCs w:val="20"/>
      </w:rPr>
    </w:pPr>
    <w:r>
      <w:rPr>
        <w:rFonts w:ascii="Calibri" w:eastAsia="Calibri" w:hAnsi="Calibri" w:cs="Calibri"/>
        <w:color w:val="000000"/>
        <w:sz w:val="20"/>
        <w:szCs w:val="20"/>
      </w:rPr>
      <w:fldChar w:fldCharType="begin"/>
    </w:r>
    <w:r>
      <w:rPr>
        <w:rFonts w:ascii="Calibri" w:eastAsia="Calibri" w:hAnsi="Calibri" w:cs="Calibri"/>
        <w:color w:val="000000"/>
        <w:sz w:val="20"/>
        <w:szCs w:val="20"/>
      </w:rPr>
      <w:instrText>PAGE</w:instrText>
    </w:r>
    <w:r>
      <w:rPr>
        <w:rFonts w:ascii="Calibri" w:eastAsia="Calibri" w:hAnsi="Calibri" w:cs="Calibri"/>
        <w:color w:val="000000"/>
        <w:sz w:val="20"/>
        <w:szCs w:val="20"/>
      </w:rPr>
      <w:fldChar w:fldCharType="separate"/>
    </w:r>
    <w:r w:rsidR="00DD39E9">
      <w:rPr>
        <w:rFonts w:ascii="Calibri" w:eastAsia="Calibri" w:hAnsi="Calibri" w:cs="Calibri"/>
        <w:noProof/>
        <w:color w:val="000000"/>
        <w:sz w:val="20"/>
        <w:szCs w:val="20"/>
      </w:rPr>
      <w:t>5</w:t>
    </w:r>
    <w:r>
      <w:rPr>
        <w:rFonts w:ascii="Calibri" w:eastAsia="Calibri" w:hAnsi="Calibri" w:cs="Calibri"/>
        <w:color w:val="000000"/>
        <w:sz w:val="20"/>
        <w:szCs w:val="20"/>
      </w:rPr>
      <w:fldChar w:fldCharType="end"/>
    </w:r>
  </w:p>
  <w:p w14:paraId="41B3B056" w14:textId="77777777" w:rsidR="000D2A4D" w:rsidRDefault="000D2A4D">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C66D0A" w14:textId="77777777" w:rsidR="001365A4" w:rsidRDefault="001365A4">
      <w:r>
        <w:separator/>
      </w:r>
    </w:p>
  </w:footnote>
  <w:footnote w:type="continuationSeparator" w:id="0">
    <w:p w14:paraId="1A63A79B" w14:textId="77777777" w:rsidR="001365A4" w:rsidRDefault="001365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E00E3"/>
    <w:multiLevelType w:val="hybridMultilevel"/>
    <w:tmpl w:val="53484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1F52D0"/>
    <w:multiLevelType w:val="multilevel"/>
    <w:tmpl w:val="97FAC1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7A48B3"/>
    <w:multiLevelType w:val="hybridMultilevel"/>
    <w:tmpl w:val="9314F0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6326EED"/>
    <w:multiLevelType w:val="hybridMultilevel"/>
    <w:tmpl w:val="78245A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6FC32E3"/>
    <w:multiLevelType w:val="hybridMultilevel"/>
    <w:tmpl w:val="F23EB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70D1C07"/>
    <w:multiLevelType w:val="hybridMultilevel"/>
    <w:tmpl w:val="E97CC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083922ED"/>
    <w:multiLevelType w:val="hybridMultilevel"/>
    <w:tmpl w:val="B9383436"/>
    <w:lvl w:ilvl="0" w:tplc="551CAD5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D00F37"/>
    <w:multiLevelType w:val="multilevel"/>
    <w:tmpl w:val="E690B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0BD76EA8"/>
    <w:multiLevelType w:val="hybridMultilevel"/>
    <w:tmpl w:val="09DC76B2"/>
    <w:lvl w:ilvl="0" w:tplc="2E0CE85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DD95ECE"/>
    <w:multiLevelType w:val="hybridMultilevel"/>
    <w:tmpl w:val="BFDE5A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07C1B4C"/>
    <w:multiLevelType w:val="multilevel"/>
    <w:tmpl w:val="BE3EDAC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1" w15:restartNumberingAfterBreak="0">
    <w:nsid w:val="13000EA7"/>
    <w:multiLevelType w:val="multilevel"/>
    <w:tmpl w:val="A0683E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2" w15:restartNumberingAfterBreak="0">
    <w:nsid w:val="135A0597"/>
    <w:multiLevelType w:val="hybridMultilevel"/>
    <w:tmpl w:val="77183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6073288"/>
    <w:multiLevelType w:val="multilevel"/>
    <w:tmpl w:val="908831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19284EF9"/>
    <w:multiLevelType w:val="hybridMultilevel"/>
    <w:tmpl w:val="3092A3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3B31BE"/>
    <w:multiLevelType w:val="multilevel"/>
    <w:tmpl w:val="1D14C7F4"/>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16" w15:restartNumberingAfterBreak="0">
    <w:nsid w:val="218C27BA"/>
    <w:multiLevelType w:val="multilevel"/>
    <w:tmpl w:val="68144AD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7" w15:restartNumberingAfterBreak="0">
    <w:nsid w:val="24AC2499"/>
    <w:multiLevelType w:val="hybridMultilevel"/>
    <w:tmpl w:val="869EC7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6D14DC9"/>
    <w:multiLevelType w:val="multilevel"/>
    <w:tmpl w:val="9C806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9" w15:restartNumberingAfterBreak="0">
    <w:nsid w:val="2A9F4048"/>
    <w:multiLevelType w:val="multilevel"/>
    <w:tmpl w:val="B5E4788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2DEE303C"/>
    <w:multiLevelType w:val="hybridMultilevel"/>
    <w:tmpl w:val="2F820F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07B1CAD"/>
    <w:multiLevelType w:val="multilevel"/>
    <w:tmpl w:val="C08C6A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2" w15:restartNumberingAfterBreak="0">
    <w:nsid w:val="30AC7DAD"/>
    <w:multiLevelType w:val="multilevel"/>
    <w:tmpl w:val="650609C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3" w15:restartNumberingAfterBreak="0">
    <w:nsid w:val="34A300AB"/>
    <w:multiLevelType w:val="multilevel"/>
    <w:tmpl w:val="865E3490"/>
    <w:lvl w:ilvl="0">
      <w:start w:val="1"/>
      <w:numFmt w:val="bullet"/>
      <w:lvlText w:val="●"/>
      <w:lvlJc w:val="left"/>
      <w:pPr>
        <w:ind w:left="360" w:hanging="360"/>
      </w:pPr>
      <w:rPr>
        <w:rFonts w:ascii="Noto Sans Symbols" w:eastAsia="Noto Sans Symbols" w:hAnsi="Noto Sans Symbols" w:cs="Noto Sans Symbols"/>
        <w:color w:val="auto"/>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4" w15:restartNumberingAfterBreak="0">
    <w:nsid w:val="352923F0"/>
    <w:multiLevelType w:val="multilevel"/>
    <w:tmpl w:val="E14266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5" w15:restartNumberingAfterBreak="0">
    <w:nsid w:val="378E00F7"/>
    <w:multiLevelType w:val="multilevel"/>
    <w:tmpl w:val="6C5C77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F7352F2"/>
    <w:multiLevelType w:val="hybridMultilevel"/>
    <w:tmpl w:val="A0F45E7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15:restartNumberingAfterBreak="0">
    <w:nsid w:val="417154BB"/>
    <w:multiLevelType w:val="hybridMultilevel"/>
    <w:tmpl w:val="9F8C2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3F721F0"/>
    <w:multiLevelType w:val="multilevel"/>
    <w:tmpl w:val="412CBC1C"/>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29" w15:restartNumberingAfterBreak="0">
    <w:nsid w:val="4C454087"/>
    <w:multiLevelType w:val="hybridMultilevel"/>
    <w:tmpl w:val="8E96BD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D933BB6"/>
    <w:multiLevelType w:val="hybridMultilevel"/>
    <w:tmpl w:val="070CD3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0AF0270"/>
    <w:multiLevelType w:val="multilevel"/>
    <w:tmpl w:val="775695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52C22DAF"/>
    <w:multiLevelType w:val="multilevel"/>
    <w:tmpl w:val="9BFE052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3" w15:restartNumberingAfterBreak="0">
    <w:nsid w:val="544105C9"/>
    <w:multiLevelType w:val="multilevel"/>
    <w:tmpl w:val="5D8636A2"/>
    <w:lvl w:ilvl="0">
      <w:start w:val="1"/>
      <w:numFmt w:val="bullet"/>
      <w:lvlText w:val="●"/>
      <w:lvlJc w:val="left"/>
      <w:pPr>
        <w:ind w:left="359" w:firstLine="360"/>
      </w:pPr>
      <w:rPr>
        <w:u w:val="none"/>
      </w:rPr>
    </w:lvl>
    <w:lvl w:ilvl="1">
      <w:start w:val="1"/>
      <w:numFmt w:val="bullet"/>
      <w:lvlText w:val="○"/>
      <w:lvlJc w:val="left"/>
      <w:pPr>
        <w:ind w:left="1079" w:firstLine="1080"/>
      </w:pPr>
      <w:rPr>
        <w:u w:val="none"/>
      </w:rPr>
    </w:lvl>
    <w:lvl w:ilvl="2">
      <w:start w:val="1"/>
      <w:numFmt w:val="bullet"/>
      <w:lvlText w:val="■"/>
      <w:lvlJc w:val="left"/>
      <w:pPr>
        <w:ind w:left="1799" w:firstLine="1800"/>
      </w:pPr>
      <w:rPr>
        <w:u w:val="none"/>
      </w:rPr>
    </w:lvl>
    <w:lvl w:ilvl="3">
      <w:start w:val="1"/>
      <w:numFmt w:val="bullet"/>
      <w:lvlText w:val="●"/>
      <w:lvlJc w:val="left"/>
      <w:pPr>
        <w:ind w:left="2519" w:firstLine="2520"/>
      </w:pPr>
      <w:rPr>
        <w:u w:val="none"/>
      </w:rPr>
    </w:lvl>
    <w:lvl w:ilvl="4">
      <w:start w:val="1"/>
      <w:numFmt w:val="bullet"/>
      <w:lvlText w:val="○"/>
      <w:lvlJc w:val="left"/>
      <w:pPr>
        <w:ind w:left="3239" w:firstLine="3240"/>
      </w:pPr>
      <w:rPr>
        <w:u w:val="none"/>
      </w:rPr>
    </w:lvl>
    <w:lvl w:ilvl="5">
      <w:start w:val="1"/>
      <w:numFmt w:val="bullet"/>
      <w:lvlText w:val="■"/>
      <w:lvlJc w:val="left"/>
      <w:pPr>
        <w:ind w:left="3959" w:firstLine="3960"/>
      </w:pPr>
      <w:rPr>
        <w:u w:val="none"/>
      </w:rPr>
    </w:lvl>
    <w:lvl w:ilvl="6">
      <w:start w:val="1"/>
      <w:numFmt w:val="bullet"/>
      <w:lvlText w:val="●"/>
      <w:lvlJc w:val="left"/>
      <w:pPr>
        <w:ind w:left="4679" w:firstLine="4680"/>
      </w:pPr>
      <w:rPr>
        <w:u w:val="none"/>
      </w:rPr>
    </w:lvl>
    <w:lvl w:ilvl="7">
      <w:start w:val="1"/>
      <w:numFmt w:val="bullet"/>
      <w:lvlText w:val="○"/>
      <w:lvlJc w:val="left"/>
      <w:pPr>
        <w:ind w:left="5399" w:firstLine="5400"/>
      </w:pPr>
      <w:rPr>
        <w:u w:val="none"/>
      </w:rPr>
    </w:lvl>
    <w:lvl w:ilvl="8">
      <w:start w:val="1"/>
      <w:numFmt w:val="bullet"/>
      <w:lvlText w:val="■"/>
      <w:lvlJc w:val="left"/>
      <w:pPr>
        <w:ind w:left="6119" w:firstLine="6120"/>
      </w:pPr>
      <w:rPr>
        <w:u w:val="none"/>
      </w:rPr>
    </w:lvl>
  </w:abstractNum>
  <w:abstractNum w:abstractNumId="34" w15:restartNumberingAfterBreak="0">
    <w:nsid w:val="61AE1CE6"/>
    <w:multiLevelType w:val="multilevel"/>
    <w:tmpl w:val="C11C0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5262CA4"/>
    <w:multiLevelType w:val="hybridMultilevel"/>
    <w:tmpl w:val="99E8E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D1D387F"/>
    <w:multiLevelType w:val="hybridMultilevel"/>
    <w:tmpl w:val="22A229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1023311"/>
    <w:multiLevelType w:val="hybridMultilevel"/>
    <w:tmpl w:val="85EAD8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40B11EC"/>
    <w:multiLevelType w:val="multilevel"/>
    <w:tmpl w:val="851E4F92"/>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abstractNum w:abstractNumId="39" w15:restartNumberingAfterBreak="0">
    <w:nsid w:val="75272523"/>
    <w:multiLevelType w:val="hybridMultilevel"/>
    <w:tmpl w:val="B394E51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7B07494"/>
    <w:multiLevelType w:val="hybridMultilevel"/>
    <w:tmpl w:val="892264BE"/>
    <w:lvl w:ilvl="0" w:tplc="2E0CE85A">
      <w:numFmt w:val="bullet"/>
      <w:lvlText w:val="•"/>
      <w:lvlJc w:val="left"/>
      <w:pPr>
        <w:ind w:left="1080" w:hanging="720"/>
      </w:pPr>
      <w:rPr>
        <w:rFonts w:ascii="Calibri" w:eastAsia="Calibr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8C1CF9"/>
    <w:multiLevelType w:val="multilevel"/>
    <w:tmpl w:val="6D2830F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2" w15:restartNumberingAfterBreak="0">
    <w:nsid w:val="7B6C21CD"/>
    <w:multiLevelType w:val="multilevel"/>
    <w:tmpl w:val="C2C4623E"/>
    <w:lvl w:ilvl="0">
      <w:start w:val="1"/>
      <w:numFmt w:val="bullet"/>
      <w:lvlText w:val="●"/>
      <w:lvlJc w:val="left"/>
      <w:pPr>
        <w:ind w:left="360" w:firstLine="0"/>
      </w:pPr>
      <w:rPr>
        <w:rFonts w:ascii="Arial" w:eastAsia="Arial" w:hAnsi="Arial" w:cs="Arial"/>
      </w:rPr>
    </w:lvl>
    <w:lvl w:ilvl="1">
      <w:start w:val="1"/>
      <w:numFmt w:val="bullet"/>
      <w:lvlText w:val="o"/>
      <w:lvlJc w:val="left"/>
      <w:pPr>
        <w:ind w:left="1080" w:firstLine="720"/>
      </w:pPr>
      <w:rPr>
        <w:rFonts w:ascii="Arial" w:eastAsia="Arial" w:hAnsi="Arial" w:cs="Arial"/>
      </w:rPr>
    </w:lvl>
    <w:lvl w:ilvl="2">
      <w:start w:val="1"/>
      <w:numFmt w:val="bullet"/>
      <w:lvlText w:val="▪"/>
      <w:lvlJc w:val="left"/>
      <w:pPr>
        <w:ind w:left="1800" w:firstLine="1440"/>
      </w:pPr>
      <w:rPr>
        <w:rFonts w:ascii="Arial" w:eastAsia="Arial" w:hAnsi="Arial" w:cs="Arial"/>
      </w:rPr>
    </w:lvl>
    <w:lvl w:ilvl="3">
      <w:start w:val="1"/>
      <w:numFmt w:val="bullet"/>
      <w:lvlText w:val="●"/>
      <w:lvlJc w:val="left"/>
      <w:pPr>
        <w:ind w:left="2520" w:firstLine="2160"/>
      </w:pPr>
      <w:rPr>
        <w:rFonts w:ascii="Arial" w:eastAsia="Arial" w:hAnsi="Arial" w:cs="Arial"/>
      </w:rPr>
    </w:lvl>
    <w:lvl w:ilvl="4">
      <w:start w:val="1"/>
      <w:numFmt w:val="bullet"/>
      <w:lvlText w:val="o"/>
      <w:lvlJc w:val="left"/>
      <w:pPr>
        <w:ind w:left="3240" w:firstLine="2880"/>
      </w:pPr>
      <w:rPr>
        <w:rFonts w:ascii="Arial" w:eastAsia="Arial" w:hAnsi="Arial" w:cs="Arial"/>
      </w:rPr>
    </w:lvl>
    <w:lvl w:ilvl="5">
      <w:start w:val="1"/>
      <w:numFmt w:val="bullet"/>
      <w:lvlText w:val="▪"/>
      <w:lvlJc w:val="left"/>
      <w:pPr>
        <w:ind w:left="3960" w:firstLine="3600"/>
      </w:pPr>
      <w:rPr>
        <w:rFonts w:ascii="Arial" w:eastAsia="Arial" w:hAnsi="Arial" w:cs="Arial"/>
      </w:rPr>
    </w:lvl>
    <w:lvl w:ilvl="6">
      <w:start w:val="1"/>
      <w:numFmt w:val="bullet"/>
      <w:lvlText w:val="●"/>
      <w:lvlJc w:val="left"/>
      <w:pPr>
        <w:ind w:left="4680" w:firstLine="4320"/>
      </w:pPr>
      <w:rPr>
        <w:rFonts w:ascii="Arial" w:eastAsia="Arial" w:hAnsi="Arial" w:cs="Arial"/>
      </w:rPr>
    </w:lvl>
    <w:lvl w:ilvl="7">
      <w:start w:val="1"/>
      <w:numFmt w:val="bullet"/>
      <w:lvlText w:val="o"/>
      <w:lvlJc w:val="left"/>
      <w:pPr>
        <w:ind w:left="5400" w:firstLine="5040"/>
      </w:pPr>
      <w:rPr>
        <w:rFonts w:ascii="Arial" w:eastAsia="Arial" w:hAnsi="Arial" w:cs="Arial"/>
      </w:rPr>
    </w:lvl>
    <w:lvl w:ilvl="8">
      <w:start w:val="1"/>
      <w:numFmt w:val="bullet"/>
      <w:lvlText w:val="▪"/>
      <w:lvlJc w:val="left"/>
      <w:pPr>
        <w:ind w:left="6120" w:firstLine="5760"/>
      </w:pPr>
      <w:rPr>
        <w:rFonts w:ascii="Arial" w:eastAsia="Arial" w:hAnsi="Arial" w:cs="Arial"/>
      </w:rPr>
    </w:lvl>
  </w:abstractNum>
  <w:num w:numId="1">
    <w:abstractNumId w:val="1"/>
  </w:num>
  <w:num w:numId="2">
    <w:abstractNumId w:val="28"/>
  </w:num>
  <w:num w:numId="3">
    <w:abstractNumId w:val="15"/>
  </w:num>
  <w:num w:numId="4">
    <w:abstractNumId w:val="22"/>
  </w:num>
  <w:num w:numId="5">
    <w:abstractNumId w:val="42"/>
  </w:num>
  <w:num w:numId="6">
    <w:abstractNumId w:val="25"/>
  </w:num>
  <w:num w:numId="7">
    <w:abstractNumId w:val="33"/>
  </w:num>
  <w:num w:numId="8">
    <w:abstractNumId w:val="24"/>
  </w:num>
  <w:num w:numId="9">
    <w:abstractNumId w:val="18"/>
  </w:num>
  <w:num w:numId="10">
    <w:abstractNumId w:val="19"/>
  </w:num>
  <w:num w:numId="11">
    <w:abstractNumId w:val="31"/>
  </w:num>
  <w:num w:numId="12">
    <w:abstractNumId w:val="41"/>
  </w:num>
  <w:num w:numId="13">
    <w:abstractNumId w:val="38"/>
  </w:num>
  <w:num w:numId="14">
    <w:abstractNumId w:val="13"/>
  </w:num>
  <w:num w:numId="15">
    <w:abstractNumId w:val="16"/>
  </w:num>
  <w:num w:numId="16">
    <w:abstractNumId w:val="10"/>
  </w:num>
  <w:num w:numId="17">
    <w:abstractNumId w:val="7"/>
  </w:num>
  <w:num w:numId="18">
    <w:abstractNumId w:val="11"/>
  </w:num>
  <w:num w:numId="19">
    <w:abstractNumId w:val="23"/>
  </w:num>
  <w:num w:numId="20">
    <w:abstractNumId w:val="21"/>
  </w:num>
  <w:num w:numId="21">
    <w:abstractNumId w:val="32"/>
  </w:num>
  <w:num w:numId="22">
    <w:abstractNumId w:val="14"/>
  </w:num>
  <w:num w:numId="23">
    <w:abstractNumId w:val="29"/>
  </w:num>
  <w:num w:numId="24">
    <w:abstractNumId w:val="35"/>
  </w:num>
  <w:num w:numId="25">
    <w:abstractNumId w:val="27"/>
  </w:num>
  <w:num w:numId="26">
    <w:abstractNumId w:val="6"/>
  </w:num>
  <w:num w:numId="27">
    <w:abstractNumId w:val="12"/>
  </w:num>
  <w:num w:numId="28">
    <w:abstractNumId w:val="0"/>
  </w:num>
  <w:num w:numId="29">
    <w:abstractNumId w:val="37"/>
  </w:num>
  <w:num w:numId="30">
    <w:abstractNumId w:val="36"/>
  </w:num>
  <w:num w:numId="31">
    <w:abstractNumId w:val="17"/>
  </w:num>
  <w:num w:numId="32">
    <w:abstractNumId w:val="2"/>
  </w:num>
  <w:num w:numId="33">
    <w:abstractNumId w:val="5"/>
  </w:num>
  <w:num w:numId="34">
    <w:abstractNumId w:val="3"/>
  </w:num>
  <w:num w:numId="35">
    <w:abstractNumId w:val="30"/>
  </w:num>
  <w:num w:numId="36">
    <w:abstractNumId w:val="9"/>
  </w:num>
  <w:num w:numId="37">
    <w:abstractNumId w:val="34"/>
  </w:num>
  <w:num w:numId="38">
    <w:abstractNumId w:val="26"/>
  </w:num>
  <w:num w:numId="39">
    <w:abstractNumId w:val="39"/>
  </w:num>
  <w:num w:numId="40">
    <w:abstractNumId w:val="4"/>
  </w:num>
  <w:num w:numId="41">
    <w:abstractNumId w:val="20"/>
  </w:num>
  <w:num w:numId="42">
    <w:abstractNumId w:val="4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A4D"/>
    <w:rsid w:val="000026BF"/>
    <w:rsid w:val="0001080C"/>
    <w:rsid w:val="000576CA"/>
    <w:rsid w:val="00087E58"/>
    <w:rsid w:val="000D2A4D"/>
    <w:rsid w:val="000D41B5"/>
    <w:rsid w:val="000D49AF"/>
    <w:rsid w:val="0013270A"/>
    <w:rsid w:val="001365A4"/>
    <w:rsid w:val="001412F3"/>
    <w:rsid w:val="001B488F"/>
    <w:rsid w:val="001D7E37"/>
    <w:rsid w:val="0020523A"/>
    <w:rsid w:val="002151DA"/>
    <w:rsid w:val="002E0E27"/>
    <w:rsid w:val="002F3C20"/>
    <w:rsid w:val="00352D85"/>
    <w:rsid w:val="003D0603"/>
    <w:rsid w:val="003F1A49"/>
    <w:rsid w:val="003F450F"/>
    <w:rsid w:val="00471DAF"/>
    <w:rsid w:val="00494527"/>
    <w:rsid w:val="005310E7"/>
    <w:rsid w:val="00536906"/>
    <w:rsid w:val="00590023"/>
    <w:rsid w:val="00593A42"/>
    <w:rsid w:val="005E67E2"/>
    <w:rsid w:val="00613504"/>
    <w:rsid w:val="006552F0"/>
    <w:rsid w:val="00665EE4"/>
    <w:rsid w:val="00680AE2"/>
    <w:rsid w:val="0068336F"/>
    <w:rsid w:val="006D3A33"/>
    <w:rsid w:val="00712720"/>
    <w:rsid w:val="00733509"/>
    <w:rsid w:val="00751EDD"/>
    <w:rsid w:val="007A183E"/>
    <w:rsid w:val="007A57CB"/>
    <w:rsid w:val="00815185"/>
    <w:rsid w:val="008416B3"/>
    <w:rsid w:val="00855C2E"/>
    <w:rsid w:val="008D47BE"/>
    <w:rsid w:val="00902EFF"/>
    <w:rsid w:val="009659EA"/>
    <w:rsid w:val="00977DA6"/>
    <w:rsid w:val="009D0429"/>
    <w:rsid w:val="009D04AB"/>
    <w:rsid w:val="009E3BB7"/>
    <w:rsid w:val="00A42ED3"/>
    <w:rsid w:val="00A5553D"/>
    <w:rsid w:val="00A64A2F"/>
    <w:rsid w:val="00B64119"/>
    <w:rsid w:val="00B83619"/>
    <w:rsid w:val="00BC61F1"/>
    <w:rsid w:val="00C616BC"/>
    <w:rsid w:val="00C72C48"/>
    <w:rsid w:val="00C86391"/>
    <w:rsid w:val="00CB222D"/>
    <w:rsid w:val="00CB5057"/>
    <w:rsid w:val="00CD57BD"/>
    <w:rsid w:val="00D22311"/>
    <w:rsid w:val="00D5375D"/>
    <w:rsid w:val="00D915F9"/>
    <w:rsid w:val="00DA5064"/>
    <w:rsid w:val="00DD06FE"/>
    <w:rsid w:val="00DD39E9"/>
    <w:rsid w:val="00E27270"/>
    <w:rsid w:val="00E74F6C"/>
    <w:rsid w:val="00EF3F08"/>
    <w:rsid w:val="00F463FF"/>
    <w:rsid w:val="00F658C7"/>
    <w:rsid w:val="00FA378C"/>
    <w:rsid w:val="00FC0088"/>
    <w:rsid w:val="00FC52A7"/>
    <w:rsid w:val="00FD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690399"/>
  <w15:docId w15:val="{CEB4E133-0246-48C2-84B3-95638C26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GB" w:bidi="ar-SA"/>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57" w:type="dxa"/>
        <w:right w:w="0" w:type="dxa"/>
      </w:tblCellMar>
    </w:tblPr>
  </w:style>
  <w:style w:type="table" w:customStyle="1" w:styleId="a0">
    <w:basedOn w:val="TableNormal"/>
    <w:tblPr>
      <w:tblStyleRowBandSize w:val="1"/>
      <w:tblStyleColBandSize w:val="1"/>
      <w:tblCellMar>
        <w:left w:w="57" w:type="dxa"/>
        <w:right w:w="0" w:type="dxa"/>
      </w:tblCellMar>
    </w:tblPr>
  </w:style>
  <w:style w:type="table" w:customStyle="1" w:styleId="a1">
    <w:basedOn w:val="TableNormal"/>
    <w:tblPr>
      <w:tblStyleRowBandSize w:val="1"/>
      <w:tblStyleColBandSize w:val="1"/>
      <w:tblCellMar>
        <w:left w:w="57" w:type="dxa"/>
        <w:right w:w="0" w:type="dxa"/>
      </w:tblCellMar>
    </w:tblPr>
  </w:style>
  <w:style w:type="paragraph" w:styleId="ListParagraph">
    <w:name w:val="List Paragraph"/>
    <w:basedOn w:val="Normal"/>
    <w:uiPriority w:val="34"/>
    <w:qFormat/>
    <w:rsid w:val="005310E7"/>
    <w:pPr>
      <w:ind w:left="720"/>
      <w:contextualSpacing/>
    </w:pPr>
  </w:style>
  <w:style w:type="character" w:styleId="Hyperlink">
    <w:name w:val="Hyperlink"/>
    <w:basedOn w:val="DefaultParagraphFont"/>
    <w:uiPriority w:val="99"/>
    <w:unhideWhenUsed/>
    <w:rsid w:val="005310E7"/>
    <w:rPr>
      <w:color w:val="0000FF" w:themeColor="hyperlink"/>
      <w:u w:val="single"/>
    </w:rPr>
  </w:style>
  <w:style w:type="character" w:customStyle="1" w:styleId="UnresolvedMention1">
    <w:name w:val="Unresolved Mention1"/>
    <w:basedOn w:val="DefaultParagraphFont"/>
    <w:uiPriority w:val="99"/>
    <w:semiHidden/>
    <w:unhideWhenUsed/>
    <w:rsid w:val="005310E7"/>
    <w:rPr>
      <w:color w:val="605E5C"/>
      <w:shd w:val="clear" w:color="auto" w:fill="E1DFDD"/>
    </w:rPr>
  </w:style>
  <w:style w:type="character" w:styleId="FollowedHyperlink">
    <w:name w:val="FollowedHyperlink"/>
    <w:basedOn w:val="DefaultParagraphFont"/>
    <w:uiPriority w:val="99"/>
    <w:semiHidden/>
    <w:unhideWhenUsed/>
    <w:rsid w:val="009659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773594">
      <w:bodyDiv w:val="1"/>
      <w:marLeft w:val="0"/>
      <w:marRight w:val="0"/>
      <w:marTop w:val="0"/>
      <w:marBottom w:val="0"/>
      <w:divBdr>
        <w:top w:val="none" w:sz="0" w:space="0" w:color="auto"/>
        <w:left w:val="none" w:sz="0" w:space="0" w:color="auto"/>
        <w:bottom w:val="none" w:sz="0" w:space="0" w:color="auto"/>
        <w:right w:val="none" w:sz="0" w:space="0" w:color="auto"/>
      </w:divBdr>
    </w:div>
    <w:div w:id="1383557861">
      <w:bodyDiv w:val="1"/>
      <w:marLeft w:val="0"/>
      <w:marRight w:val="0"/>
      <w:marTop w:val="0"/>
      <w:marBottom w:val="0"/>
      <w:divBdr>
        <w:top w:val="none" w:sz="0" w:space="0" w:color="auto"/>
        <w:left w:val="none" w:sz="0" w:space="0" w:color="auto"/>
        <w:bottom w:val="none" w:sz="0" w:space="0" w:color="auto"/>
        <w:right w:val="none" w:sz="0" w:space="0" w:color="auto"/>
      </w:divBdr>
      <w:divsChild>
        <w:div w:id="994646303">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hope.ac.uk/gateway/staff/learningandteaching/learningteachingandassessmentstrategy/index.html?panel2" TargetMode="External"/><Relationship Id="rId3" Type="http://schemas.openxmlformats.org/officeDocument/2006/relationships/settings" Target="settings.xml"/><Relationship Id="rId7" Type="http://schemas.openxmlformats.org/officeDocument/2006/relationships/hyperlink" Target="https://www.hope.ac.uk/gateway/staff/learningandteaching/learningteachingandassessmentstrategy/index.htm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advance-he.ac.uk/membership/all-member-benefit-projects/student-success-framework-review-and-redesig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5</Pages>
  <Words>1894</Words>
  <Characters>10797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dc:creator>
  <cp:lastModifiedBy>Angela Duckworth</cp:lastModifiedBy>
  <cp:revision>5</cp:revision>
  <dcterms:created xsi:type="dcterms:W3CDTF">2024-04-17T12:41:00Z</dcterms:created>
  <dcterms:modified xsi:type="dcterms:W3CDTF">2024-07-04T09:13:00Z</dcterms:modified>
</cp:coreProperties>
</file>